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109" w:rsidRDefault="00923109" w:rsidP="00923109">
      <w:pPr>
        <w:widowControl/>
        <w:shd w:val="clear" w:color="auto" w:fill="FFFFFF"/>
        <w:spacing w:line="360" w:lineRule="auto"/>
        <w:jc w:val="center"/>
        <w:rPr>
          <w:rFonts w:ascii="Times New Roman" w:eastAsia="宋体" w:hAnsi="Times New Roman" w:cs="Segoe UI"/>
          <w:bCs/>
          <w:color w:val="0F1115"/>
          <w:kern w:val="0"/>
          <w:sz w:val="24"/>
          <w:szCs w:val="24"/>
        </w:rPr>
      </w:pPr>
      <w:r w:rsidRPr="00923109">
        <w:rPr>
          <w:rFonts w:ascii="Times New Roman" w:eastAsia="宋体" w:hAnsi="Times New Roman" w:cs="Segoe UI"/>
          <w:bCs/>
          <w:color w:val="0F1115"/>
          <w:kern w:val="0"/>
          <w:sz w:val="24"/>
          <w:szCs w:val="24"/>
        </w:rPr>
        <w:t>Developing a Model for Generative AI Adoption by University Teachers: Identifying Key Factors Using Delphi and AHP Methods</w:t>
      </w:r>
    </w:p>
    <w:p w:rsidR="00090AED" w:rsidRPr="00650FC1" w:rsidRDefault="00090AED" w:rsidP="00090AED">
      <w:pPr>
        <w:spacing w:line="480" w:lineRule="auto"/>
      </w:pPr>
      <w:r w:rsidRPr="00650FC1">
        <w:t>Lin Sun</w:t>
      </w:r>
      <w:r w:rsidRPr="00650FC1">
        <w:rPr>
          <w:rFonts w:hint="eastAsia"/>
        </w:rPr>
        <w:t>，</w:t>
      </w:r>
      <w:r w:rsidRPr="00650FC1">
        <w:t>Ph.D.</w:t>
      </w:r>
      <w:r w:rsidRPr="00650FC1">
        <w:rPr>
          <w:rFonts w:hint="eastAsia"/>
        </w:rPr>
        <w:t>，</w:t>
      </w:r>
      <w:r w:rsidRPr="00650FC1">
        <w:t xml:space="preserve">Liaoning Normal University school of education, Dalian </w:t>
      </w:r>
      <w:proofErr w:type="spellStart"/>
      <w:r w:rsidRPr="00650FC1">
        <w:t>Neusoft</w:t>
      </w:r>
      <w:proofErr w:type="spellEnd"/>
      <w:r w:rsidRPr="00650FC1">
        <w:t xml:space="preserve"> Institute of Information Technology. </w:t>
      </w:r>
      <w:r>
        <w:fldChar w:fldCharType="begin"/>
      </w:r>
      <w:r>
        <w:instrText xml:space="preserve"> HYPERLINK "mailto:sunlin@neusoft.edu.cn" </w:instrText>
      </w:r>
      <w:r>
        <w:fldChar w:fldCharType="separate"/>
      </w:r>
      <w:r w:rsidRPr="00650FC1">
        <w:rPr>
          <w:rStyle w:val="a5"/>
        </w:rPr>
        <w:t>sunlin@neusoft.edu.cn</w:t>
      </w:r>
      <w:r>
        <w:rPr>
          <w:rStyle w:val="a5"/>
        </w:rPr>
        <w:fldChar w:fldCharType="end"/>
      </w: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Default="00090AED" w:rsidP="00923109">
      <w:pPr>
        <w:widowControl/>
        <w:shd w:val="clear" w:color="auto" w:fill="FFFFFF"/>
        <w:spacing w:line="360" w:lineRule="auto"/>
        <w:jc w:val="center"/>
        <w:rPr>
          <w:rFonts w:ascii="Times New Roman" w:eastAsia="宋体" w:hAnsi="Times New Roman" w:cs="Segoe UI"/>
          <w:bCs/>
          <w:color w:val="0F1115"/>
          <w:kern w:val="0"/>
          <w:sz w:val="24"/>
          <w:szCs w:val="24"/>
        </w:rPr>
      </w:pPr>
    </w:p>
    <w:p w:rsidR="00090AED" w:rsidRPr="00923109" w:rsidRDefault="00090AED" w:rsidP="00923109">
      <w:pPr>
        <w:widowControl/>
        <w:shd w:val="clear" w:color="auto" w:fill="FFFFFF"/>
        <w:spacing w:line="360" w:lineRule="auto"/>
        <w:jc w:val="center"/>
        <w:rPr>
          <w:rFonts w:ascii="Times New Roman" w:eastAsia="宋体" w:hAnsi="Times New Roman" w:cs="Segoe UI" w:hint="eastAsia"/>
          <w:bCs/>
          <w:color w:val="0F1115"/>
          <w:kern w:val="0"/>
          <w:sz w:val="24"/>
          <w:szCs w:val="24"/>
        </w:rPr>
      </w:pPr>
      <w:bookmarkStart w:id="0" w:name="_GoBack"/>
      <w:bookmarkEnd w:id="0"/>
    </w:p>
    <w:p w:rsidR="00923109" w:rsidRDefault="00923109" w:rsidP="00023320">
      <w:pPr>
        <w:widowControl/>
        <w:shd w:val="clear" w:color="auto" w:fill="FFFFFF"/>
        <w:spacing w:line="360" w:lineRule="auto"/>
        <w:rPr>
          <w:rFonts w:ascii="Times New Roman" w:eastAsia="宋体" w:hAnsi="Times New Roman" w:cs="Times New Roman"/>
          <w:iCs/>
          <w:color w:val="0F1115"/>
          <w:kern w:val="0"/>
          <w:szCs w:val="21"/>
        </w:rPr>
      </w:pPr>
      <w:r w:rsidRPr="00923109">
        <w:rPr>
          <w:rFonts w:ascii="Times New Roman" w:eastAsia="宋体" w:hAnsi="Times New Roman" w:cs="Times New Roman"/>
          <w:b/>
          <w:bCs/>
          <w:color w:val="0F1115"/>
          <w:kern w:val="0"/>
          <w:szCs w:val="21"/>
        </w:rPr>
        <w:lastRenderedPageBreak/>
        <w:t>Abstract</w:t>
      </w:r>
      <w:r w:rsidR="00023320">
        <w:rPr>
          <w:rFonts w:ascii="Times New Roman" w:eastAsia="宋体" w:hAnsi="Times New Roman" w:cs="Times New Roman" w:hint="eastAsia"/>
          <w:b/>
          <w:bCs/>
          <w:color w:val="0F1115"/>
          <w:kern w:val="0"/>
          <w:szCs w:val="21"/>
        </w:rPr>
        <w:t>：</w:t>
      </w:r>
      <w:r w:rsidR="00023320" w:rsidRPr="00023320">
        <w:rPr>
          <w:rFonts w:ascii="Times New Roman" w:eastAsia="宋体" w:hAnsi="Times New Roman" w:cs="Times New Roman"/>
          <w:iCs/>
          <w:color w:val="0F1115"/>
          <w:kern w:val="0"/>
          <w:szCs w:val="21"/>
        </w:rPr>
        <w:t>Background: The rapid integration of generative artificial intelligence (</w:t>
      </w:r>
      <w:proofErr w:type="spellStart"/>
      <w:r w:rsidR="00023320" w:rsidRPr="00023320">
        <w:rPr>
          <w:rFonts w:ascii="Times New Roman" w:eastAsia="宋体" w:hAnsi="Times New Roman" w:cs="Times New Roman"/>
          <w:iCs/>
          <w:color w:val="0F1115"/>
          <w:kern w:val="0"/>
          <w:szCs w:val="21"/>
        </w:rPr>
        <w:t>GenAI</w:t>
      </w:r>
      <w:proofErr w:type="spellEnd"/>
      <w:r w:rsidR="00023320" w:rsidRPr="00023320">
        <w:rPr>
          <w:rFonts w:ascii="Times New Roman" w:eastAsia="宋体" w:hAnsi="Times New Roman" w:cs="Times New Roman"/>
          <w:iCs/>
          <w:color w:val="0F1115"/>
          <w:kern w:val="0"/>
          <w:szCs w:val="21"/>
        </w:rPr>
        <w:t xml:space="preserve">) into higher education necessitates a deep understanding of university teachers' acceptance, a process more complex than for previous technologies due to profound ethical and professional implications. Existing technology acceptance models offer limited insight into the unique factors influencing </w:t>
      </w:r>
      <w:proofErr w:type="spellStart"/>
      <w:r w:rsidR="00023320" w:rsidRPr="00023320">
        <w:rPr>
          <w:rFonts w:ascii="Times New Roman" w:eastAsia="宋体" w:hAnsi="Times New Roman" w:cs="Times New Roman"/>
          <w:iCs/>
          <w:color w:val="0F1115"/>
          <w:kern w:val="0"/>
          <w:szCs w:val="21"/>
        </w:rPr>
        <w:t>GenAI</w:t>
      </w:r>
      <w:proofErr w:type="spellEnd"/>
      <w:r w:rsidR="00023320" w:rsidRPr="00023320">
        <w:rPr>
          <w:rFonts w:ascii="Times New Roman" w:eastAsia="宋体" w:hAnsi="Times New Roman" w:cs="Times New Roman"/>
          <w:iCs/>
          <w:color w:val="0F1115"/>
          <w:kern w:val="0"/>
          <w:szCs w:val="21"/>
        </w:rPr>
        <w:t xml:space="preserve"> adoption among academics.</w:t>
      </w:r>
      <w:r w:rsidR="00023320">
        <w:rPr>
          <w:rFonts w:ascii="Times New Roman" w:eastAsia="宋体" w:hAnsi="Times New Roman" w:cs="Times New Roman"/>
          <w:iCs/>
          <w:color w:val="0F1115"/>
          <w:kern w:val="0"/>
          <w:szCs w:val="21"/>
        </w:rPr>
        <w:t xml:space="preserve"> </w:t>
      </w:r>
      <w:r w:rsidR="00023320" w:rsidRPr="00023320">
        <w:rPr>
          <w:rFonts w:ascii="Times New Roman" w:eastAsia="宋体" w:hAnsi="Times New Roman" w:cs="Times New Roman"/>
          <w:iCs/>
          <w:color w:val="0F1115"/>
          <w:kern w:val="0"/>
          <w:szCs w:val="21"/>
        </w:rPr>
        <w:t xml:space="preserve">Objective: This study aims to construct and validate a hierarchical model of the key factors influencing university teachers' </w:t>
      </w:r>
      <w:proofErr w:type="spellStart"/>
      <w:r w:rsidR="00023320" w:rsidRPr="00023320">
        <w:rPr>
          <w:rFonts w:ascii="Times New Roman" w:eastAsia="宋体" w:hAnsi="Times New Roman" w:cs="Times New Roman"/>
          <w:iCs/>
          <w:color w:val="0F1115"/>
          <w:kern w:val="0"/>
          <w:szCs w:val="21"/>
        </w:rPr>
        <w:t>GenAI</w:t>
      </w:r>
      <w:proofErr w:type="spellEnd"/>
      <w:r w:rsidR="00023320" w:rsidRPr="00023320">
        <w:rPr>
          <w:rFonts w:ascii="Times New Roman" w:eastAsia="宋体" w:hAnsi="Times New Roman" w:cs="Times New Roman"/>
          <w:iCs/>
          <w:color w:val="0F1115"/>
          <w:kern w:val="0"/>
          <w:szCs w:val="21"/>
        </w:rPr>
        <w:t xml:space="preserve"> acceptance, determining their relative importance to inform targeted intervention strategies.</w:t>
      </w:r>
      <w:r w:rsidR="00023320">
        <w:rPr>
          <w:rFonts w:ascii="Times New Roman" w:eastAsia="宋体" w:hAnsi="Times New Roman" w:cs="Times New Roman"/>
          <w:iCs/>
          <w:color w:val="0F1115"/>
          <w:kern w:val="0"/>
          <w:szCs w:val="21"/>
        </w:rPr>
        <w:t xml:space="preserve"> </w:t>
      </w:r>
      <w:r w:rsidR="00023320" w:rsidRPr="00023320">
        <w:rPr>
          <w:rFonts w:ascii="Times New Roman" w:eastAsia="宋体" w:hAnsi="Times New Roman" w:cs="Times New Roman"/>
          <w:iCs/>
          <w:color w:val="0F1115"/>
          <w:kern w:val="0"/>
          <w:szCs w:val="21"/>
        </w:rPr>
        <w:t>Methods: A sequential mixed-methods approach was employed. An initial factor set was derived from an integrative literature review, meta-analysis, and behavioral log analysis. A two-round Delphi study with 18 interdisciplinary experts refined the indicators. The Analytic Hierarchy Process (AHP) was then used to determine the relative weights of the finalized dimensions and indicators.</w:t>
      </w:r>
      <w:r w:rsidR="00023320">
        <w:rPr>
          <w:rFonts w:ascii="Times New Roman" w:eastAsia="宋体" w:hAnsi="Times New Roman" w:cs="Times New Roman"/>
          <w:iCs/>
          <w:color w:val="0F1115"/>
          <w:kern w:val="0"/>
          <w:szCs w:val="21"/>
        </w:rPr>
        <w:t xml:space="preserve"> </w:t>
      </w:r>
      <w:r w:rsidR="00023320" w:rsidRPr="00023320">
        <w:rPr>
          <w:rFonts w:ascii="Times New Roman" w:eastAsia="宋体" w:hAnsi="Times New Roman" w:cs="Times New Roman"/>
          <w:iCs/>
          <w:color w:val="0F1115"/>
          <w:kern w:val="0"/>
          <w:szCs w:val="21"/>
        </w:rPr>
        <w:t>Results: The study established a six-dimensional model. Rational Cognition (weight: 0.216) and Technology Quality (weight: 0.210) emerged as the primary drivers. Within these, Teaching Ethics (weight: 0.356) and Academic Integrity (weight: 0.208) under Rational Cognition, and System Operation Quality (weight: 0.390) under Technology Quality, were the most critical individual indicators. Affective Attitude and Self-Efficacy acted as key psychological mediators, while the Organizational Environment was a foundational but less decisive factor (weight: 0.079) at this stage.</w:t>
      </w:r>
      <w:r w:rsidR="00023320">
        <w:rPr>
          <w:rFonts w:ascii="Times New Roman" w:eastAsia="宋体" w:hAnsi="Times New Roman" w:cs="Times New Roman"/>
          <w:iCs/>
          <w:color w:val="0F1115"/>
          <w:kern w:val="0"/>
          <w:szCs w:val="21"/>
        </w:rPr>
        <w:t xml:space="preserve"> </w:t>
      </w:r>
      <w:r w:rsidR="00023320" w:rsidRPr="00023320">
        <w:rPr>
          <w:rFonts w:ascii="Times New Roman" w:eastAsia="宋体" w:hAnsi="Times New Roman" w:cs="Times New Roman"/>
          <w:iCs/>
          <w:color w:val="0F1115"/>
          <w:kern w:val="0"/>
          <w:szCs w:val="21"/>
        </w:rPr>
        <w:t xml:space="preserve">Conclusions: The findings reveal a "Technology-Human Dual-Core" model where ethical considerations and technological reliability are paramount, challenging the primacy of performance expectancy in classic models. This study provides a validated framework for institutions to prioritize teacher development and for developers to enhance </w:t>
      </w:r>
      <w:proofErr w:type="spellStart"/>
      <w:r w:rsidR="00023320" w:rsidRPr="00023320">
        <w:rPr>
          <w:rFonts w:ascii="Times New Roman" w:eastAsia="宋体" w:hAnsi="Times New Roman" w:cs="Times New Roman"/>
          <w:iCs/>
          <w:color w:val="0F1115"/>
          <w:kern w:val="0"/>
          <w:szCs w:val="21"/>
        </w:rPr>
        <w:t>GenAI</w:t>
      </w:r>
      <w:proofErr w:type="spellEnd"/>
      <w:r w:rsidR="00023320" w:rsidRPr="00023320">
        <w:rPr>
          <w:rFonts w:ascii="Times New Roman" w:eastAsia="宋体" w:hAnsi="Times New Roman" w:cs="Times New Roman"/>
          <w:iCs/>
          <w:color w:val="0F1115"/>
          <w:kern w:val="0"/>
          <w:szCs w:val="21"/>
        </w:rPr>
        <w:t xml:space="preserve"> tools, facilitating the responsible integration of </w:t>
      </w:r>
      <w:proofErr w:type="spellStart"/>
      <w:r w:rsidR="00023320" w:rsidRPr="00023320">
        <w:rPr>
          <w:rFonts w:ascii="Times New Roman" w:eastAsia="宋体" w:hAnsi="Times New Roman" w:cs="Times New Roman"/>
          <w:iCs/>
          <w:color w:val="0F1115"/>
          <w:kern w:val="0"/>
          <w:szCs w:val="21"/>
        </w:rPr>
        <w:t>GenAI</w:t>
      </w:r>
      <w:proofErr w:type="spellEnd"/>
      <w:r w:rsidR="00023320" w:rsidRPr="00023320">
        <w:rPr>
          <w:rFonts w:ascii="Times New Roman" w:eastAsia="宋体" w:hAnsi="Times New Roman" w:cs="Times New Roman"/>
          <w:iCs/>
          <w:color w:val="0F1115"/>
          <w:kern w:val="0"/>
          <w:szCs w:val="21"/>
        </w:rPr>
        <w:t xml:space="preserve"> into higher education.</w:t>
      </w:r>
    </w:p>
    <w:p w:rsidR="001B25B4" w:rsidRPr="001B25B4" w:rsidRDefault="001B25B4" w:rsidP="001B25B4">
      <w:pPr>
        <w:widowControl/>
        <w:shd w:val="clear" w:color="auto" w:fill="FFFFFF"/>
        <w:spacing w:line="360" w:lineRule="auto"/>
        <w:rPr>
          <w:rFonts w:ascii="Times New Roman" w:eastAsia="宋体" w:hAnsi="Times New Roman" w:cs="Times New Roman"/>
          <w:color w:val="0F1115"/>
          <w:kern w:val="0"/>
          <w:szCs w:val="21"/>
        </w:rPr>
      </w:pPr>
      <w:r w:rsidRPr="00023320">
        <w:rPr>
          <w:rFonts w:ascii="Times New Roman" w:eastAsia="宋体" w:hAnsi="Times New Roman" w:cs="Times New Roman"/>
          <w:b/>
          <w:iCs/>
          <w:color w:val="0F1115"/>
          <w:kern w:val="0"/>
          <w:szCs w:val="21"/>
        </w:rPr>
        <w:t>K</w:t>
      </w:r>
      <w:r w:rsidRPr="00023320">
        <w:rPr>
          <w:rFonts w:ascii="Times New Roman" w:eastAsia="宋体" w:hAnsi="Times New Roman" w:cs="Times New Roman" w:hint="eastAsia"/>
          <w:b/>
          <w:iCs/>
          <w:color w:val="0F1115"/>
          <w:kern w:val="0"/>
          <w:szCs w:val="21"/>
        </w:rPr>
        <w:t>eywords</w:t>
      </w:r>
      <w:r w:rsidRPr="00023320">
        <w:rPr>
          <w:rFonts w:ascii="Times New Roman" w:eastAsia="宋体" w:hAnsi="Times New Roman" w:cs="Times New Roman" w:hint="eastAsia"/>
          <w:b/>
          <w:iCs/>
          <w:color w:val="0F1115"/>
          <w:kern w:val="0"/>
          <w:szCs w:val="21"/>
        </w:rPr>
        <w:t>：</w:t>
      </w:r>
      <w:r w:rsidR="00023320" w:rsidRPr="00023320">
        <w:rPr>
          <w:rFonts w:ascii="Times New Roman" w:eastAsia="宋体" w:hAnsi="Times New Roman" w:cs="Times New Roman"/>
          <w:iCs/>
          <w:color w:val="0F1115"/>
          <w:kern w:val="0"/>
          <w:szCs w:val="21"/>
        </w:rPr>
        <w:t>Generative AI, University teachers, Technology acceptance, Delphi study, Analytic Hierarchy Process</w:t>
      </w:r>
    </w:p>
    <w:p w:rsidR="00923109" w:rsidRPr="00923109" w:rsidRDefault="00923109" w:rsidP="00923109">
      <w:pPr>
        <w:widowControl/>
        <w:shd w:val="clear" w:color="auto" w:fill="FFFFFF"/>
        <w:spacing w:line="360" w:lineRule="auto"/>
        <w:jc w:val="left"/>
        <w:outlineLvl w:val="2"/>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t>1. Introduction</w:t>
      </w:r>
    </w:p>
    <w:p w:rsidR="00A63307" w:rsidRPr="00A63307" w:rsidRDefault="00A63307" w:rsidP="00A63307">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A63307">
        <w:rPr>
          <w:rFonts w:ascii="Times New Roman" w:eastAsia="宋体" w:hAnsi="Times New Roman" w:cs="Times New Roman"/>
          <w:color w:val="0F1115"/>
          <w:kern w:val="0"/>
          <w:szCs w:val="21"/>
        </w:rPr>
        <w:t>Generative Artificial Intelligence (</w:t>
      </w:r>
      <w:proofErr w:type="spellStart"/>
      <w:r w:rsidRPr="00A63307">
        <w:rPr>
          <w:rFonts w:ascii="Times New Roman" w:eastAsia="宋体" w:hAnsi="Times New Roman" w:cs="Times New Roman"/>
          <w:color w:val="0F1115"/>
          <w:kern w:val="0"/>
          <w:szCs w:val="21"/>
        </w:rPr>
        <w:t>GenAI</w:t>
      </w:r>
      <w:proofErr w:type="spellEnd"/>
      <w:r w:rsidRPr="00A63307">
        <w:rPr>
          <w:rFonts w:ascii="Times New Roman" w:eastAsia="宋体" w:hAnsi="Times New Roman" w:cs="Times New Roman"/>
          <w:color w:val="0F1115"/>
          <w:kern w:val="0"/>
          <w:szCs w:val="21"/>
        </w:rPr>
        <w:t xml:space="preserve">) represents a paradigm-shifting technology with the potential to fundamentally reshape teaching, research, and administration in higher education. Unlike previous educational technologies, </w:t>
      </w:r>
      <w:proofErr w:type="spellStart"/>
      <w:r w:rsidRPr="00A63307">
        <w:rPr>
          <w:rFonts w:ascii="Times New Roman" w:eastAsia="宋体" w:hAnsi="Times New Roman" w:cs="Times New Roman"/>
          <w:color w:val="0F1115"/>
          <w:kern w:val="0"/>
          <w:szCs w:val="21"/>
        </w:rPr>
        <w:t>GenAI's</w:t>
      </w:r>
      <w:proofErr w:type="spellEnd"/>
      <w:r w:rsidRPr="00A63307">
        <w:rPr>
          <w:rFonts w:ascii="Times New Roman" w:eastAsia="宋体" w:hAnsi="Times New Roman" w:cs="Times New Roman"/>
          <w:color w:val="0F1115"/>
          <w:kern w:val="0"/>
          <w:szCs w:val="21"/>
        </w:rPr>
        <w:t xml:space="preserve"> capacity for content creation introduces both unprecedented opportunities for personalized learning and research acceleration and significant challenges to traditional pedagogical roles, academic integrity, and the epistemology of knowledge </w:t>
      </w:r>
      <w:r w:rsidRPr="00A63307">
        <w:rPr>
          <w:rFonts w:ascii="Times New Roman" w:eastAsia="宋体" w:hAnsi="Times New Roman" w:cs="Times New Roman"/>
          <w:color w:val="0F1115"/>
          <w:kern w:val="0"/>
          <w:szCs w:val="21"/>
        </w:rPr>
        <w:lastRenderedPageBreak/>
        <w:t>creation (</w:t>
      </w:r>
      <w:proofErr w:type="spellStart"/>
      <w:r w:rsidRPr="00A63307">
        <w:rPr>
          <w:rFonts w:ascii="Times New Roman" w:eastAsia="宋体" w:hAnsi="Times New Roman" w:cs="Times New Roman"/>
          <w:color w:val="0F1115"/>
          <w:kern w:val="0"/>
          <w:szCs w:val="21"/>
        </w:rPr>
        <w:t>Dwivedi</w:t>
      </w:r>
      <w:proofErr w:type="spellEnd"/>
      <w:r w:rsidRPr="00A63307">
        <w:rPr>
          <w:rFonts w:ascii="Times New Roman" w:eastAsia="宋体" w:hAnsi="Times New Roman" w:cs="Times New Roman"/>
          <w:color w:val="0F1115"/>
          <w:kern w:val="0"/>
          <w:szCs w:val="21"/>
        </w:rPr>
        <w:t xml:space="preserve"> et al., 2023). In this transformative landscape, university teachers are the central agents whose acceptance and effective adoption of </w:t>
      </w:r>
      <w:proofErr w:type="spellStart"/>
      <w:r w:rsidRPr="00A63307">
        <w:rPr>
          <w:rFonts w:ascii="Times New Roman" w:eastAsia="宋体" w:hAnsi="Times New Roman" w:cs="Times New Roman"/>
          <w:color w:val="0F1115"/>
          <w:kern w:val="0"/>
          <w:szCs w:val="21"/>
        </w:rPr>
        <w:t>GenAI</w:t>
      </w:r>
      <w:proofErr w:type="spellEnd"/>
      <w:r w:rsidRPr="00A63307">
        <w:rPr>
          <w:rFonts w:ascii="Times New Roman" w:eastAsia="宋体" w:hAnsi="Times New Roman" w:cs="Times New Roman"/>
          <w:color w:val="0F1115"/>
          <w:kern w:val="0"/>
          <w:szCs w:val="21"/>
        </w:rPr>
        <w:t xml:space="preserve"> will ultimately determine its successful and sustainable integration.</w:t>
      </w:r>
    </w:p>
    <w:p w:rsidR="00A63307" w:rsidRPr="00A63307" w:rsidRDefault="00A63307" w:rsidP="00A63307">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A63307">
        <w:rPr>
          <w:rFonts w:ascii="Times New Roman" w:eastAsia="宋体" w:hAnsi="Times New Roman" w:cs="Times New Roman"/>
          <w:color w:val="0F1115"/>
          <w:kern w:val="0"/>
          <w:szCs w:val="21"/>
        </w:rPr>
        <w:t>However, the technology acceptance process for university teachers is markedly complex. It transcends the rational "utility-ease of use" calculus central to classic models like the Technology Acceptance Model (TAM) or the Unified Theory of Acceptance and Use of Technology (UTAUT). Instead, it constitutes a multi-level, multi-dimensional decision-making system intricately weaving together rational calculation, emotional response, capability beliefs, organizational climate, and perceptions of the technology itself.</w:t>
      </w:r>
    </w:p>
    <w:p w:rsidR="00A63307" w:rsidRPr="00A63307" w:rsidRDefault="00A63307" w:rsidP="00A63307">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A63307">
        <w:rPr>
          <w:rFonts w:ascii="Times New Roman" w:eastAsia="宋体" w:hAnsi="Times New Roman" w:cs="Times New Roman"/>
          <w:color w:val="0F1115"/>
          <w:kern w:val="0"/>
          <w:szCs w:val="21"/>
        </w:rPr>
        <w:t xml:space="preserve">Applying established technology acceptance models directly to </w:t>
      </w:r>
      <w:proofErr w:type="spellStart"/>
      <w:r w:rsidRPr="00A63307">
        <w:rPr>
          <w:rFonts w:ascii="Times New Roman" w:eastAsia="宋体" w:hAnsi="Times New Roman" w:cs="Times New Roman"/>
          <w:color w:val="0F1115"/>
          <w:kern w:val="0"/>
          <w:szCs w:val="21"/>
        </w:rPr>
        <w:t>GenAI</w:t>
      </w:r>
      <w:proofErr w:type="spellEnd"/>
      <w:r w:rsidRPr="00A63307">
        <w:rPr>
          <w:rFonts w:ascii="Times New Roman" w:eastAsia="宋体" w:hAnsi="Times New Roman" w:cs="Times New Roman"/>
          <w:color w:val="0F1115"/>
          <w:kern w:val="0"/>
          <w:szCs w:val="21"/>
        </w:rPr>
        <w:t xml:space="preserve"> reveals significant theoretical and contextual gaps. Firstly, while TAM and UTAUT effectively predict acceptance of relatively stable, productivity-oriented tools, they under-theorize the profound ethical and epistemic challenges intrinsic to </w:t>
      </w:r>
      <w:proofErr w:type="spellStart"/>
      <w:r w:rsidRPr="00A63307">
        <w:rPr>
          <w:rFonts w:ascii="Times New Roman" w:eastAsia="宋体" w:hAnsi="Times New Roman" w:cs="Times New Roman"/>
          <w:color w:val="0F1115"/>
          <w:kern w:val="0"/>
          <w:szCs w:val="21"/>
        </w:rPr>
        <w:t>GenAI</w:t>
      </w:r>
      <w:proofErr w:type="spellEnd"/>
      <w:r w:rsidRPr="00A63307">
        <w:rPr>
          <w:rFonts w:ascii="Times New Roman" w:eastAsia="宋体" w:hAnsi="Times New Roman" w:cs="Times New Roman"/>
          <w:color w:val="0F1115"/>
          <w:kern w:val="0"/>
          <w:szCs w:val="21"/>
        </w:rPr>
        <w:t>. For academics, issues such as plagiarism, authorship, the erosion of critical thinking, and the preservation of pedagogical authority are not peripheral concerns but potential core determinants of acceptance (Bozkurt, 2023). Secondly, these models often treat technology as a static "black box," relegating its objective attributes to external variables. For a rapidly evolving technology where output accuracy and reliability are highly variable, the perceived quality of the system itself may be as influential as individuals' perceptions of its usefulness. Finally, the predominant focus of existing research on student populations or generic professionals neglects the unique institutional, disciplinary, and professional identity factors that shape the decision-making of university teachers.</w:t>
      </w:r>
    </w:p>
    <w:p w:rsidR="00A63307" w:rsidRPr="00A63307" w:rsidRDefault="00A63307" w:rsidP="00A63307">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A63307">
        <w:rPr>
          <w:rFonts w:ascii="Times New Roman" w:eastAsia="宋体" w:hAnsi="Times New Roman" w:cs="Times New Roman"/>
          <w:color w:val="0F1115"/>
          <w:kern w:val="0"/>
          <w:szCs w:val="21"/>
        </w:rPr>
        <w:t xml:space="preserve">To address these gaps, this study moves beyond merely applying an existing model. It aims to construct a contextualized, hierarchically-weighted framework specific to university teachers' </w:t>
      </w:r>
      <w:proofErr w:type="spellStart"/>
      <w:r w:rsidRPr="00A63307">
        <w:rPr>
          <w:rFonts w:ascii="Times New Roman" w:eastAsia="宋体" w:hAnsi="Times New Roman" w:cs="Times New Roman"/>
          <w:color w:val="0F1115"/>
          <w:kern w:val="0"/>
          <w:szCs w:val="21"/>
        </w:rPr>
        <w:t>GenAI</w:t>
      </w:r>
      <w:proofErr w:type="spellEnd"/>
      <w:r w:rsidRPr="00A63307">
        <w:rPr>
          <w:rFonts w:ascii="Times New Roman" w:eastAsia="宋体" w:hAnsi="Times New Roman" w:cs="Times New Roman"/>
          <w:color w:val="0F1115"/>
          <w:kern w:val="0"/>
          <w:szCs w:val="21"/>
        </w:rPr>
        <w:t xml:space="preserve"> acceptance. We posit that for this group, acceptance is a multi-dimensional construct where ethical calculus and trust in the technology's fundamental quality may supersede or heavily moderate traditional utility-based calculations. To achieve this, the study adopts a "Delphi-AHP" hybrid research paradigm. This approach systematically integrates qualitative expert consensus (via the Delphi method) with quantitative prioritization (via the Analytic Hierarchy Process), transforming collective wisdom into a structured model that reveals not just which factors matter, but which matter most.</w:t>
      </w:r>
    </w:p>
    <w:p w:rsidR="00923109" w:rsidRPr="00A63307" w:rsidRDefault="00A63307" w:rsidP="00A63307">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A63307">
        <w:rPr>
          <w:rFonts w:ascii="Times New Roman" w:eastAsia="宋体" w:hAnsi="Times New Roman" w:cs="Times New Roman"/>
          <w:color w:val="0F1115"/>
          <w:kern w:val="0"/>
          <w:szCs w:val="21"/>
        </w:rPr>
        <w:lastRenderedPageBreak/>
        <w:t xml:space="preserve">This research holds significant value. Theoretically, it contributes to a more nuanced understanding of technology acceptance in the age of AI, challenging and potentially expanding classic models. Practically, the resulting weighted model provides university administrators, faculty developers, and educational technology designers with an evidence-based roadmap for prioritizing efforts, from designing targeted training programs to refining </w:t>
      </w:r>
      <w:proofErr w:type="spellStart"/>
      <w:r w:rsidRPr="00A63307">
        <w:rPr>
          <w:rFonts w:ascii="Times New Roman" w:eastAsia="宋体" w:hAnsi="Times New Roman" w:cs="Times New Roman"/>
          <w:color w:val="0F1115"/>
          <w:kern w:val="0"/>
          <w:szCs w:val="21"/>
        </w:rPr>
        <w:t>GenAI</w:t>
      </w:r>
      <w:proofErr w:type="spellEnd"/>
      <w:r w:rsidRPr="00A63307">
        <w:rPr>
          <w:rFonts w:ascii="Times New Roman" w:eastAsia="宋体" w:hAnsi="Times New Roman" w:cs="Times New Roman"/>
          <w:color w:val="0F1115"/>
          <w:kern w:val="0"/>
          <w:szCs w:val="21"/>
        </w:rPr>
        <w:t xml:space="preserve"> tools and policies.</w:t>
      </w:r>
    </w:p>
    <w:p w:rsidR="00923109" w:rsidRPr="00923109" w:rsidRDefault="00923109" w:rsidP="00923109">
      <w:pPr>
        <w:widowControl/>
        <w:shd w:val="clear" w:color="auto" w:fill="FFFFFF"/>
        <w:spacing w:line="360" w:lineRule="auto"/>
        <w:jc w:val="left"/>
        <w:outlineLvl w:val="2"/>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t>2. Building the Core Influencing Factors System Using the Delphi Method</w:t>
      </w:r>
    </w:p>
    <w:p w:rsidR="00923109" w:rsidRPr="00923109" w:rsidRDefault="00A63307"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A63307">
        <w:rPr>
          <w:rFonts w:ascii="Times New Roman" w:eastAsia="宋体" w:hAnsi="Times New Roman" w:cs="Times New Roman"/>
          <w:color w:val="0F1115"/>
          <w:kern w:val="0"/>
          <w:szCs w:val="21"/>
        </w:rPr>
        <w:t>To construct a robust influencing factors system, this chapter details the initial indicator development and the subsequent refinement through a rigorous Delphi expert consultation process, aimed at achieving expert consensus.</w:t>
      </w:r>
    </w:p>
    <w:p w:rsidR="00923109" w:rsidRPr="00923109" w:rsidRDefault="00923109" w:rsidP="00923109">
      <w:pPr>
        <w:widowControl/>
        <w:shd w:val="clear" w:color="auto" w:fill="FFFFFF"/>
        <w:spacing w:line="360" w:lineRule="auto"/>
        <w:jc w:val="left"/>
        <w:outlineLvl w:val="3"/>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t>2.1 Construction of the Initial Indicator System</w:t>
      </w:r>
    </w:p>
    <w:p w:rsidR="00923109" w:rsidRPr="00923109" w:rsidRDefault="00A63307"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A63307">
        <w:rPr>
          <w:rFonts w:ascii="Times New Roman" w:eastAsia="宋体" w:hAnsi="Times New Roman" w:cs="Times New Roman"/>
          <w:color w:val="0F1115"/>
          <w:kern w:val="0"/>
          <w:szCs w:val="21"/>
        </w:rPr>
        <w:t>The initial indicator system was grounded in a "Evidence-Context-Theory" tripartite integration, transforming multi-source data from prior research.</w:t>
      </w:r>
    </w:p>
    <w:p w:rsidR="00923109" w:rsidRPr="00A63307" w:rsidRDefault="00923109" w:rsidP="00A63307">
      <w:pPr>
        <w:widowControl/>
        <w:shd w:val="clear" w:color="auto" w:fill="FFFFFF"/>
        <w:jc w:val="left"/>
        <w:rPr>
          <w:rFonts w:ascii="Times New Roman" w:eastAsia="宋体" w:hAnsi="Times New Roman" w:cs="Times New Roman"/>
          <w:b/>
          <w:color w:val="0F1115"/>
          <w:kern w:val="0"/>
          <w:sz w:val="20"/>
          <w:szCs w:val="21"/>
        </w:rPr>
      </w:pPr>
      <w:r w:rsidRPr="00A63307">
        <w:rPr>
          <w:rFonts w:ascii="Times New Roman" w:eastAsia="宋体" w:hAnsi="Times New Roman" w:cs="Times New Roman"/>
          <w:b/>
          <w:bCs/>
          <w:color w:val="0F1115"/>
          <w:kern w:val="0"/>
          <w:sz w:val="20"/>
          <w:szCs w:val="21"/>
        </w:rPr>
        <w:t xml:space="preserve">Table 1. </w:t>
      </w:r>
      <w:proofErr w:type="spellStart"/>
      <w:r w:rsidRPr="00A63307">
        <w:rPr>
          <w:rFonts w:ascii="Times New Roman" w:eastAsia="宋体" w:hAnsi="Times New Roman" w:cs="Times New Roman"/>
          <w:b/>
          <w:bCs/>
          <w:color w:val="0F1115"/>
          <w:kern w:val="0"/>
          <w:sz w:val="20"/>
          <w:szCs w:val="21"/>
        </w:rPr>
        <w:t>GenAI</w:t>
      </w:r>
      <w:proofErr w:type="spellEnd"/>
      <w:r w:rsidRPr="00A63307">
        <w:rPr>
          <w:rFonts w:ascii="Times New Roman" w:eastAsia="宋体" w:hAnsi="Times New Roman" w:cs="Times New Roman"/>
          <w:b/>
          <w:bCs/>
          <w:color w:val="0F1115"/>
          <w:kern w:val="0"/>
          <w:sz w:val="20"/>
          <w:szCs w:val="21"/>
        </w:rPr>
        <w:t xml:space="preserve"> Technology Acceptance Indicator System for University Teachers Based on </w:t>
      </w:r>
      <w:proofErr w:type="spellStart"/>
      <w:r w:rsidRPr="00A63307">
        <w:rPr>
          <w:rFonts w:ascii="Times New Roman" w:eastAsia="宋体" w:hAnsi="Times New Roman" w:cs="Times New Roman"/>
          <w:b/>
          <w:bCs/>
          <w:color w:val="0F1115"/>
          <w:kern w:val="0"/>
          <w:sz w:val="20"/>
          <w:szCs w:val="21"/>
        </w:rPr>
        <w:t>Bibliometrics</w:t>
      </w:r>
      <w:proofErr w:type="spellEnd"/>
    </w:p>
    <w:tbl>
      <w:tblPr>
        <w:tblStyle w:val="a7"/>
        <w:tblW w:w="0" w:type="auto"/>
        <w:tblLook w:val="04A0" w:firstRow="1" w:lastRow="0" w:firstColumn="1" w:lastColumn="0" w:noHBand="0" w:noVBand="1"/>
      </w:tblPr>
      <w:tblGrid>
        <w:gridCol w:w="1502"/>
        <w:gridCol w:w="1611"/>
        <w:gridCol w:w="1863"/>
        <w:gridCol w:w="3320"/>
      </w:tblGrid>
      <w:tr w:rsidR="00923109" w:rsidRPr="00923109" w:rsidTr="00544A4F">
        <w:trPr>
          <w:trHeight w:val="283"/>
        </w:trPr>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Primary Dimension</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Secondary Indicator</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Tertiary Indicator</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Measurement Focus</w:t>
            </w:r>
          </w:p>
        </w:tc>
      </w:tr>
      <w:tr w:rsidR="00923109" w:rsidRPr="00923109" w:rsidTr="00544A4F">
        <w:trPr>
          <w:trHeight w:val="283"/>
        </w:trPr>
        <w:tc>
          <w:tcPr>
            <w:tcW w:w="0" w:type="auto"/>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bCs/>
                <w:kern w:val="0"/>
                <w:sz w:val="18"/>
                <w:szCs w:val="18"/>
              </w:rPr>
              <w:t>Rational Cognition</w:t>
            </w:r>
          </w:p>
        </w:tc>
        <w:tc>
          <w:tcPr>
            <w:tcW w:w="0" w:type="auto"/>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bCs/>
                <w:kern w:val="0"/>
                <w:sz w:val="18"/>
                <w:szCs w:val="18"/>
              </w:rPr>
              <w:t>Technology Utility Perception</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Perceived Usefulness</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Degree of teaching efficiency improvement, lesson preparation time reduction, student engagement increase, value of academic research support functions</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hideMark/>
          </w:tcPr>
          <w:p w:rsidR="00923109" w:rsidRPr="00923109" w:rsidRDefault="00923109" w:rsidP="00923109">
            <w:pPr>
              <w:widowControl/>
              <w:jc w:val="left"/>
              <w:rPr>
                <w:rFonts w:ascii="Times New Roman" w:eastAsia="Times New Roman" w:hAnsi="Times New Roman" w:cs="Times New Roman"/>
                <w:kern w:val="0"/>
                <w:sz w:val="18"/>
                <w:szCs w:val="18"/>
              </w:rPr>
            </w:pP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Perceived Ease of Use</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Interface friendliness, operational logic consistency, compatibility with traditional tools, acceptability of learning cost</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hideMark/>
          </w:tcPr>
          <w:p w:rsidR="00923109" w:rsidRPr="00923109" w:rsidRDefault="00923109" w:rsidP="00923109">
            <w:pPr>
              <w:widowControl/>
              <w:jc w:val="left"/>
              <w:rPr>
                <w:rFonts w:ascii="Times New Roman" w:eastAsia="Times New Roman" w:hAnsi="Times New Roman" w:cs="Times New Roman"/>
                <w:kern w:val="0"/>
                <w:sz w:val="18"/>
                <w:szCs w:val="18"/>
              </w:rPr>
            </w:pP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Technology Fit</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Teaching scenario congruence, support for personalized learning design, capability for full-chain teaching support</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bCs/>
                <w:kern w:val="0"/>
                <w:sz w:val="18"/>
                <w:szCs w:val="18"/>
              </w:rPr>
              <w:t>Functional Value Assessment</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Teaching Design Support</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Lesson plan generation assistance effectiveness, courseware production efficiency, classroom interaction design support</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hideMark/>
          </w:tcPr>
          <w:p w:rsidR="00923109" w:rsidRPr="00923109" w:rsidRDefault="00923109" w:rsidP="00923109">
            <w:pPr>
              <w:widowControl/>
              <w:jc w:val="left"/>
              <w:rPr>
                <w:rFonts w:ascii="Times New Roman" w:eastAsia="Times New Roman" w:hAnsi="Times New Roman" w:cs="Times New Roman"/>
                <w:kern w:val="0"/>
                <w:sz w:val="18"/>
                <w:szCs w:val="18"/>
              </w:rPr>
            </w:pP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Assessment System Value</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Accuracy of learning analytics, efficiency of assignment grading, timeliness of teaching feedback</w:t>
            </w:r>
          </w:p>
        </w:tc>
      </w:tr>
      <w:tr w:rsidR="00923109" w:rsidRPr="00923109" w:rsidTr="00544A4F">
        <w:trPr>
          <w:trHeight w:val="283"/>
        </w:trPr>
        <w:tc>
          <w:tcPr>
            <w:tcW w:w="0" w:type="auto"/>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bCs/>
                <w:kern w:val="0"/>
                <w:sz w:val="18"/>
                <w:szCs w:val="18"/>
              </w:rPr>
              <w:t>Emotional Attitude</w:t>
            </w:r>
          </w:p>
        </w:tc>
        <w:tc>
          <w:tcPr>
            <w:tcW w:w="0" w:type="auto"/>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bCs/>
                <w:kern w:val="0"/>
                <w:sz w:val="18"/>
                <w:szCs w:val="18"/>
              </w:rPr>
              <w:t>Positive Emotional Factors</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Technology Trust</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Perception of technology reliability, confidence in data security, trust in output accuracy</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hideMark/>
          </w:tcPr>
          <w:p w:rsidR="00923109" w:rsidRPr="00923109" w:rsidRDefault="00923109" w:rsidP="00923109">
            <w:pPr>
              <w:widowControl/>
              <w:jc w:val="left"/>
              <w:rPr>
                <w:rFonts w:ascii="Times New Roman" w:eastAsia="Times New Roman" w:hAnsi="Times New Roman" w:cs="Times New Roman"/>
                <w:kern w:val="0"/>
                <w:sz w:val="18"/>
                <w:szCs w:val="18"/>
              </w:rPr>
            </w:pP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Emotional Attachment Strength</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Enjoyable usage experience, degree of technology dependence, level of emotional identification</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hideMark/>
          </w:tcPr>
          <w:p w:rsidR="00923109" w:rsidRPr="00923109" w:rsidRDefault="00923109" w:rsidP="00923109">
            <w:pPr>
              <w:widowControl/>
              <w:jc w:val="left"/>
              <w:rPr>
                <w:rFonts w:ascii="Times New Roman" w:eastAsia="Times New Roman" w:hAnsi="Times New Roman" w:cs="Times New Roman"/>
                <w:kern w:val="0"/>
                <w:sz w:val="18"/>
                <w:szCs w:val="18"/>
              </w:rPr>
            </w:pP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Innovation Adoption Tendency</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Courage for technological exploration, intensity of experimental spirit, openness to change</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bCs/>
                <w:kern w:val="0"/>
                <w:sz w:val="18"/>
                <w:szCs w:val="18"/>
              </w:rPr>
              <w:t>Negative Emotional Factors</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Anxiety Level</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Operational anxiety (basic), anxiety about being surpassed by AI (intermediate), anxiety about professional devaluation (advanced)</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hideMark/>
          </w:tcPr>
          <w:p w:rsidR="00923109" w:rsidRPr="00923109" w:rsidRDefault="00923109" w:rsidP="00923109">
            <w:pPr>
              <w:widowControl/>
              <w:jc w:val="left"/>
              <w:rPr>
                <w:rFonts w:ascii="Times New Roman" w:eastAsia="Times New Roman" w:hAnsi="Times New Roman" w:cs="Times New Roman"/>
                <w:kern w:val="0"/>
                <w:sz w:val="18"/>
                <w:szCs w:val="18"/>
              </w:rPr>
            </w:pP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Risk Perception Intensity</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Concerns about job replacement, perception of threat to professional authority, concerns about weakened teaching autonomy</w:t>
            </w:r>
          </w:p>
        </w:tc>
      </w:tr>
      <w:tr w:rsidR="00923109" w:rsidRPr="00923109" w:rsidTr="00544A4F">
        <w:trPr>
          <w:trHeight w:val="283"/>
        </w:trPr>
        <w:tc>
          <w:tcPr>
            <w:tcW w:w="0" w:type="auto"/>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bCs/>
                <w:kern w:val="0"/>
                <w:sz w:val="18"/>
                <w:szCs w:val="18"/>
              </w:rPr>
              <w:t>Individual Traits</w:t>
            </w:r>
          </w:p>
        </w:tc>
        <w:tc>
          <w:tcPr>
            <w:tcW w:w="0" w:type="auto"/>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bCs/>
                <w:kern w:val="0"/>
                <w:sz w:val="18"/>
                <w:szCs w:val="18"/>
              </w:rPr>
              <w:t>Capability Belief System</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Self-Efficacy</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Confidence in technical operation, perception of problem-solving ability, learning adaptability</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hideMark/>
          </w:tcPr>
          <w:p w:rsidR="00923109" w:rsidRPr="00923109" w:rsidRDefault="00923109" w:rsidP="00923109">
            <w:pPr>
              <w:widowControl/>
              <w:jc w:val="left"/>
              <w:rPr>
                <w:rFonts w:ascii="Times New Roman" w:eastAsia="Times New Roman" w:hAnsi="Times New Roman" w:cs="Times New Roman"/>
                <w:kern w:val="0"/>
                <w:sz w:val="18"/>
                <w:szCs w:val="18"/>
              </w:rPr>
            </w:pP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AI Digital Literacy</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Understanding of technical basics, proficiency in tool application, ability for ethical judgment</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bCs/>
                <w:kern w:val="0"/>
                <w:sz w:val="18"/>
                <w:szCs w:val="18"/>
              </w:rPr>
              <w:t>Psychological Capital Characteristics</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Cognitive Resilience Level</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Confidence in facing technical challenges, ability to withstand frustration, willingness for continuous learning</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hideMark/>
          </w:tcPr>
          <w:p w:rsidR="00923109" w:rsidRPr="00923109" w:rsidRDefault="00923109" w:rsidP="00923109">
            <w:pPr>
              <w:widowControl/>
              <w:jc w:val="left"/>
              <w:rPr>
                <w:rFonts w:ascii="Times New Roman" w:eastAsia="Times New Roman" w:hAnsi="Times New Roman" w:cs="Times New Roman"/>
                <w:kern w:val="0"/>
                <w:sz w:val="18"/>
                <w:szCs w:val="18"/>
              </w:rPr>
            </w:pP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Innovation Consciousness Strength</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Sensitivity to opportunity identification, initiative in experimental exploration, willingness to promote change</w:t>
            </w:r>
          </w:p>
        </w:tc>
      </w:tr>
      <w:tr w:rsidR="00923109" w:rsidRPr="00923109" w:rsidTr="00544A4F">
        <w:trPr>
          <w:trHeight w:val="283"/>
        </w:trPr>
        <w:tc>
          <w:tcPr>
            <w:tcW w:w="0" w:type="auto"/>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bCs/>
                <w:kern w:val="0"/>
                <w:sz w:val="18"/>
                <w:szCs w:val="18"/>
              </w:rPr>
              <w:t>Organizational Environment</w:t>
            </w:r>
          </w:p>
        </w:tc>
        <w:tc>
          <w:tcPr>
            <w:tcW w:w="0" w:type="auto"/>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bCs/>
                <w:kern w:val="0"/>
                <w:sz w:val="18"/>
                <w:szCs w:val="18"/>
              </w:rPr>
              <w:t>Institutional Support System</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Policy Clarity</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Completeness of usage guidelines, clarity of academic ethical boundaries, reasonableness of incentive mechanisms</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hideMark/>
          </w:tcPr>
          <w:p w:rsidR="00923109" w:rsidRPr="00923109" w:rsidRDefault="00923109" w:rsidP="00923109">
            <w:pPr>
              <w:widowControl/>
              <w:jc w:val="left"/>
              <w:rPr>
                <w:rFonts w:ascii="Times New Roman" w:eastAsia="Times New Roman" w:hAnsi="Times New Roman" w:cs="Times New Roman"/>
                <w:kern w:val="0"/>
                <w:sz w:val="18"/>
                <w:szCs w:val="18"/>
              </w:rPr>
            </w:pP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Resource Support Level</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Completeness of training system, degree of hardware facility support, accessibility of professional services</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bCs/>
                <w:kern w:val="0"/>
                <w:sz w:val="18"/>
                <w:szCs w:val="18"/>
              </w:rPr>
              <w:t>Cultural Atmosphere Shaping</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Leadership Support</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Strength of vision inspiration, commitment to resource investment, degree of risk tolerance</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hideMark/>
          </w:tcPr>
          <w:p w:rsidR="00923109" w:rsidRPr="00923109" w:rsidRDefault="00923109" w:rsidP="00923109">
            <w:pPr>
              <w:widowControl/>
              <w:jc w:val="left"/>
              <w:rPr>
                <w:rFonts w:ascii="Times New Roman" w:eastAsia="Times New Roman" w:hAnsi="Times New Roman" w:cs="Times New Roman"/>
                <w:kern w:val="0"/>
                <w:sz w:val="18"/>
                <w:szCs w:val="18"/>
              </w:rPr>
            </w:pP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Peer Demonstration Effect</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Visibility of success cases, activity of experience sharing, collective learning atmosphere</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hideMark/>
          </w:tcPr>
          <w:p w:rsidR="00923109" w:rsidRPr="00923109" w:rsidRDefault="00923109" w:rsidP="00923109">
            <w:pPr>
              <w:widowControl/>
              <w:jc w:val="left"/>
              <w:rPr>
                <w:rFonts w:ascii="Times New Roman" w:eastAsia="Times New Roman" w:hAnsi="Times New Roman" w:cs="Times New Roman"/>
                <w:kern w:val="0"/>
                <w:sz w:val="18"/>
                <w:szCs w:val="18"/>
              </w:rPr>
            </w:pP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Organizational Innovation Culture</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Space for trial and error tolerance, knowledge sharing mechanisms, encouragement for cross-boundary collaboration</w:t>
            </w:r>
          </w:p>
        </w:tc>
      </w:tr>
      <w:tr w:rsidR="00923109" w:rsidRPr="00923109" w:rsidTr="00544A4F">
        <w:trPr>
          <w:trHeight w:val="283"/>
        </w:trPr>
        <w:tc>
          <w:tcPr>
            <w:tcW w:w="0" w:type="auto"/>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bCs/>
                <w:kern w:val="0"/>
                <w:sz w:val="18"/>
                <w:szCs w:val="18"/>
              </w:rPr>
              <w:lastRenderedPageBreak/>
              <w:t>Ethical Risks</w:t>
            </w:r>
          </w:p>
        </w:tc>
        <w:tc>
          <w:tcPr>
            <w:tcW w:w="0" w:type="auto"/>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bCs/>
                <w:kern w:val="0"/>
                <w:sz w:val="18"/>
                <w:szCs w:val="18"/>
              </w:rPr>
              <w:t>Academic Integrity Risks</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Definition of Misconduct</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Clarity of appropriate use boundaries, foreseeability of violation consequences, effectiveness of detection mechanisms</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hideMark/>
          </w:tcPr>
          <w:p w:rsidR="00923109" w:rsidRPr="00923109" w:rsidRDefault="00923109" w:rsidP="00923109">
            <w:pPr>
              <w:widowControl/>
              <w:jc w:val="left"/>
              <w:rPr>
                <w:rFonts w:ascii="Times New Roman" w:eastAsia="Times New Roman" w:hAnsi="Times New Roman" w:cs="Times New Roman"/>
                <w:kern w:val="0"/>
                <w:sz w:val="18"/>
                <w:szCs w:val="18"/>
              </w:rPr>
            </w:pP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Academic Quality Assurance</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Maintenance of critical thinking, independence of academic innovation, standards for originality of outcomes</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bCs/>
                <w:kern w:val="0"/>
                <w:sz w:val="18"/>
                <w:szCs w:val="18"/>
              </w:rPr>
              <w:t>Teaching Ethics Risks</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Impact on Student Development</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Guarantee of cognitive skill development, maintenance of learning motivation, fostering of innovative ability</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hideMark/>
          </w:tcPr>
          <w:p w:rsidR="00923109" w:rsidRPr="00923109" w:rsidRDefault="00923109" w:rsidP="00923109">
            <w:pPr>
              <w:widowControl/>
              <w:jc w:val="left"/>
              <w:rPr>
                <w:rFonts w:ascii="Times New Roman" w:eastAsia="Times New Roman" w:hAnsi="Times New Roman" w:cs="Times New Roman"/>
                <w:kern w:val="0"/>
                <w:sz w:val="18"/>
                <w:szCs w:val="18"/>
              </w:rPr>
            </w:pP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Teacher-Student Relationship Maintenance</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Stability of teaching authority structure, quality of emotional connection, guarantee of educational subjectivity</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bCs/>
                <w:kern w:val="0"/>
                <w:sz w:val="18"/>
                <w:szCs w:val="18"/>
              </w:rPr>
              <w:t>Data Security Risks</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Personal Information Protection</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Security of private data, management standards for learning data, transparency of information use</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hideMark/>
          </w:tcPr>
          <w:p w:rsidR="00923109" w:rsidRPr="00923109" w:rsidRDefault="00923109" w:rsidP="00923109">
            <w:pPr>
              <w:widowControl/>
              <w:jc w:val="left"/>
              <w:rPr>
                <w:rFonts w:ascii="Times New Roman" w:eastAsia="Times New Roman" w:hAnsi="Times New Roman" w:cs="Times New Roman"/>
                <w:kern w:val="0"/>
                <w:sz w:val="18"/>
                <w:szCs w:val="18"/>
              </w:rPr>
            </w:pP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Digital Equity Assurance</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Equality in resource access, fairness in skill development opportunities, addressing the digital divide</w:t>
            </w:r>
          </w:p>
        </w:tc>
      </w:tr>
      <w:tr w:rsidR="00923109" w:rsidRPr="00923109" w:rsidTr="00544A4F">
        <w:trPr>
          <w:trHeight w:val="283"/>
        </w:trPr>
        <w:tc>
          <w:tcPr>
            <w:tcW w:w="0" w:type="auto"/>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bCs/>
                <w:kern w:val="0"/>
                <w:sz w:val="18"/>
                <w:szCs w:val="18"/>
              </w:rPr>
              <w:t>Group Difference Moderators</w:t>
            </w:r>
          </w:p>
        </w:tc>
        <w:tc>
          <w:tcPr>
            <w:tcW w:w="0" w:type="auto"/>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bCs/>
                <w:kern w:val="0"/>
                <w:sz w:val="18"/>
                <w:szCs w:val="18"/>
              </w:rPr>
              <w:t>Disciplinary Background Differences</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Disciplinary Epistemic Features</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Applicability in empirical disciplines, acceptance characteristics in interpretive disciplines, feasibility of cross-disciplinary application</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hideMark/>
          </w:tcPr>
          <w:p w:rsidR="00923109" w:rsidRPr="00923109" w:rsidRDefault="00923109" w:rsidP="00923109">
            <w:pPr>
              <w:widowControl/>
              <w:jc w:val="left"/>
              <w:rPr>
                <w:rFonts w:ascii="Times New Roman" w:eastAsia="Times New Roman" w:hAnsi="Times New Roman" w:cs="Times New Roman"/>
                <w:kern w:val="0"/>
                <w:sz w:val="18"/>
                <w:szCs w:val="18"/>
              </w:rPr>
            </w:pP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Special Teaching Scenarios</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Application models in STEM fields, applications in Humanities &amp; Social Sciences, applications in Arts disciplines</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bCs/>
                <w:kern w:val="0"/>
                <w:sz w:val="18"/>
                <w:szCs w:val="18"/>
              </w:rPr>
              <w:t>Career Stage Differences</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Age/Generational Characteristics</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Technology adaptability of digital natives, transition support for senior teachers, response of cognitive flexibility</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hideMark/>
          </w:tcPr>
          <w:p w:rsidR="00923109" w:rsidRPr="00923109" w:rsidRDefault="00923109" w:rsidP="00923109">
            <w:pPr>
              <w:widowControl/>
              <w:jc w:val="left"/>
              <w:rPr>
                <w:rFonts w:ascii="Times New Roman" w:eastAsia="Times New Roman" w:hAnsi="Times New Roman" w:cs="Times New Roman"/>
                <w:kern w:val="0"/>
                <w:sz w:val="18"/>
                <w:szCs w:val="18"/>
              </w:rPr>
            </w:pP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Career Development Needs</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Innovation breakthrough for junior faculty, professional deepening for mid-career faculty, legacy for senior faculty</w:t>
            </w:r>
          </w:p>
        </w:tc>
      </w:tr>
      <w:tr w:rsidR="00923109" w:rsidRPr="00923109" w:rsidTr="00544A4F">
        <w:trPr>
          <w:trHeight w:val="283"/>
        </w:trPr>
        <w:tc>
          <w:tcPr>
            <w:tcW w:w="0" w:type="auto"/>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bCs/>
                <w:kern w:val="0"/>
                <w:sz w:val="18"/>
                <w:szCs w:val="18"/>
              </w:rPr>
              <w:t>Technology Characteristics</w:t>
            </w:r>
          </w:p>
        </w:tc>
        <w:tc>
          <w:tcPr>
            <w:tcW w:w="0" w:type="auto"/>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bCs/>
                <w:kern w:val="0"/>
                <w:sz w:val="18"/>
                <w:szCs w:val="18"/>
              </w:rPr>
              <w:t>System Function Quality</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Technology Maturity</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Function stability, output accuracy, response timeliness</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hideMark/>
          </w:tcPr>
          <w:p w:rsidR="00923109" w:rsidRPr="00923109" w:rsidRDefault="00923109" w:rsidP="00923109">
            <w:pPr>
              <w:widowControl/>
              <w:jc w:val="left"/>
              <w:rPr>
                <w:rFonts w:ascii="Times New Roman" w:eastAsia="Times New Roman" w:hAnsi="Times New Roman" w:cs="Times New Roman"/>
                <w:kern w:val="0"/>
                <w:sz w:val="18"/>
                <w:szCs w:val="18"/>
              </w:rPr>
            </w:pP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User Experience Design</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Interaction friendliness, gentle learning curve, space for personalization</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bCs/>
                <w:kern w:val="0"/>
                <w:sz w:val="18"/>
                <w:szCs w:val="18"/>
              </w:rPr>
              <w:t>Application Scenario Fit</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Teaching Process Integration</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Support for pre-class preparation, assistance for in-class interaction, enhancement for post-class assessment</w:t>
            </w:r>
          </w:p>
        </w:tc>
      </w:tr>
      <w:tr w:rsidR="00923109" w:rsidRPr="00923109" w:rsidTr="00544A4F">
        <w:trPr>
          <w:trHeight w:val="283"/>
        </w:trPr>
        <w:tc>
          <w:tcPr>
            <w:tcW w:w="0" w:type="auto"/>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0" w:type="auto"/>
            <w:vMerge/>
            <w:hideMark/>
          </w:tcPr>
          <w:p w:rsidR="00923109" w:rsidRPr="00923109" w:rsidRDefault="00923109" w:rsidP="00923109">
            <w:pPr>
              <w:widowControl/>
              <w:jc w:val="left"/>
              <w:rPr>
                <w:rFonts w:ascii="Times New Roman" w:eastAsia="Times New Roman" w:hAnsi="Times New Roman" w:cs="Times New Roman"/>
                <w:kern w:val="0"/>
                <w:sz w:val="18"/>
                <w:szCs w:val="18"/>
              </w:rPr>
            </w:pP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Research Innovation Support</w:t>
            </w:r>
          </w:p>
        </w:tc>
        <w:tc>
          <w:tcPr>
            <w:tcW w:w="0" w:type="auto"/>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Depth of literature analysis, data processing capability, assistance for (achievement expression)</w:t>
            </w:r>
          </w:p>
        </w:tc>
      </w:tr>
    </w:tbl>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 xml:space="preserve">Meta-analysis revealed that university teachers' willingness to accept </w:t>
      </w:r>
      <w:proofErr w:type="spellStart"/>
      <w:r w:rsidRPr="00923109">
        <w:rPr>
          <w:rFonts w:ascii="Times New Roman" w:eastAsia="宋体" w:hAnsi="Times New Roman" w:cs="Times New Roman"/>
          <w:color w:val="0F1115"/>
          <w:kern w:val="0"/>
          <w:szCs w:val="21"/>
        </w:rPr>
        <w:t>GenAI</w:t>
      </w:r>
      <w:proofErr w:type="spellEnd"/>
      <w:r w:rsidRPr="00923109">
        <w:rPr>
          <w:rFonts w:ascii="Times New Roman" w:eastAsia="宋体" w:hAnsi="Times New Roman" w:cs="Times New Roman"/>
          <w:color w:val="0F1115"/>
          <w:kern w:val="0"/>
          <w:szCs w:val="21"/>
        </w:rPr>
        <w:t xml:space="preserve"> is significantly influenced by individual characteristics and cognition. The results are shown in Table 2. They fully </w:t>
      </w:r>
      <w:r w:rsidRPr="00923109">
        <w:rPr>
          <w:rFonts w:ascii="Times New Roman" w:eastAsia="宋体" w:hAnsi="Times New Roman" w:cs="Times New Roman"/>
          <w:color w:val="0F1115"/>
          <w:kern w:val="0"/>
          <w:szCs w:val="21"/>
        </w:rPr>
        <w:lastRenderedPageBreak/>
        <w:t>reflect the multiple moderating effects of discipline, organization, and development stage, encompassing elements from theoretical frameworks such as TAM, UTAUT, and TPB, providing a basis for differentiated and precise teacher development strategies.</w:t>
      </w:r>
    </w:p>
    <w:p w:rsidR="00923109" w:rsidRPr="00923109"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 xml:space="preserve">Table 2. </w:t>
      </w:r>
      <w:proofErr w:type="spellStart"/>
      <w:r w:rsidRPr="00923109">
        <w:rPr>
          <w:rFonts w:ascii="Times New Roman" w:eastAsia="宋体" w:hAnsi="Times New Roman" w:cs="Times New Roman"/>
          <w:b/>
          <w:bCs/>
          <w:color w:val="0F1115"/>
          <w:kern w:val="0"/>
          <w:szCs w:val="21"/>
        </w:rPr>
        <w:t>GenAI</w:t>
      </w:r>
      <w:proofErr w:type="spellEnd"/>
      <w:r w:rsidRPr="00923109">
        <w:rPr>
          <w:rFonts w:ascii="Times New Roman" w:eastAsia="宋体" w:hAnsi="Times New Roman" w:cs="Times New Roman"/>
          <w:b/>
          <w:bCs/>
          <w:color w:val="0F1115"/>
          <w:kern w:val="0"/>
          <w:szCs w:val="21"/>
        </w:rPr>
        <w:t xml:space="preserve"> Technology Acceptance Indicator System for University Teachers Based on Meta-Analysis</w:t>
      </w:r>
    </w:p>
    <w:tbl>
      <w:tblPr>
        <w:tblStyle w:val="a7"/>
        <w:tblW w:w="5000" w:type="pct"/>
        <w:tblLook w:val="04A0" w:firstRow="1" w:lastRow="0" w:firstColumn="1" w:lastColumn="0" w:noHBand="0" w:noVBand="1"/>
      </w:tblPr>
      <w:tblGrid>
        <w:gridCol w:w="1893"/>
        <w:gridCol w:w="1842"/>
        <w:gridCol w:w="4561"/>
      </w:tblGrid>
      <w:tr w:rsidR="00923109" w:rsidRPr="00923109" w:rsidTr="00923109">
        <w:tc>
          <w:tcPr>
            <w:tcW w:w="1141"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Dimension</w:t>
            </w:r>
          </w:p>
        </w:tc>
        <w:tc>
          <w:tcPr>
            <w:tcW w:w="1110"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Indicator</w:t>
            </w:r>
          </w:p>
        </w:tc>
        <w:tc>
          <w:tcPr>
            <w:tcW w:w="2749"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Measurement Content</w:t>
            </w:r>
          </w:p>
        </w:tc>
      </w:tr>
      <w:tr w:rsidR="00923109" w:rsidRPr="00923109" w:rsidTr="00923109">
        <w:tc>
          <w:tcPr>
            <w:tcW w:w="1141" w:type="pct"/>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Core Cognitive Dimension</w:t>
            </w:r>
          </w:p>
        </w:tc>
        <w:tc>
          <w:tcPr>
            <w:tcW w:w="1110"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Perceived Usefulness</w:t>
            </w:r>
          </w:p>
        </w:tc>
        <w:tc>
          <w:tcPr>
            <w:tcW w:w="2749"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Degree of teaching efficiency improvement, lesson preparation time reduction, value of academic research support functions</w:t>
            </w:r>
          </w:p>
        </w:tc>
      </w:tr>
      <w:tr w:rsidR="00923109" w:rsidRPr="00923109" w:rsidTr="00923109">
        <w:tc>
          <w:tcPr>
            <w:tcW w:w="1141" w:type="pct"/>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1110"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Perceived Ease of Use</w:t>
            </w:r>
          </w:p>
        </w:tc>
        <w:tc>
          <w:tcPr>
            <w:tcW w:w="2749"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Interface friendliness, operational logic consistency, acceptability of learning cost</w:t>
            </w:r>
          </w:p>
        </w:tc>
      </w:tr>
      <w:tr w:rsidR="00923109" w:rsidRPr="00923109" w:rsidTr="00923109">
        <w:tc>
          <w:tcPr>
            <w:tcW w:w="1141" w:type="pct"/>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1110"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Technology Fit</w:t>
            </w:r>
          </w:p>
        </w:tc>
        <w:tc>
          <w:tcPr>
            <w:tcW w:w="2749"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Fit with disciplinary teaching scenarios, support for personalized learning design</w:t>
            </w:r>
          </w:p>
        </w:tc>
      </w:tr>
      <w:tr w:rsidR="00923109" w:rsidRPr="00923109" w:rsidTr="00923109">
        <w:tc>
          <w:tcPr>
            <w:tcW w:w="1141" w:type="pct"/>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Individual Characteristic Dimension</w:t>
            </w:r>
          </w:p>
        </w:tc>
        <w:tc>
          <w:tcPr>
            <w:tcW w:w="1110"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Age/Professional Title</w:t>
            </w:r>
          </w:p>
        </w:tc>
        <w:tc>
          <w:tcPr>
            <w:tcW w:w="2749"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Technology openness of junior faculty, characteristics of digital natives, differences in career stage</w:t>
            </w:r>
          </w:p>
        </w:tc>
      </w:tr>
      <w:tr w:rsidR="00923109" w:rsidRPr="00923109" w:rsidTr="00923109">
        <w:tc>
          <w:tcPr>
            <w:tcW w:w="1141" w:type="pct"/>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1110"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Self-Efficacy</w:t>
            </w:r>
          </w:p>
        </w:tc>
        <w:tc>
          <w:tcPr>
            <w:tcW w:w="2749"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Confidence in technical operation, perception of problem-solving ability, learning adaptability</w:t>
            </w:r>
          </w:p>
        </w:tc>
      </w:tr>
      <w:tr w:rsidR="00923109" w:rsidRPr="00923109" w:rsidTr="00923109">
        <w:tc>
          <w:tcPr>
            <w:tcW w:w="1141" w:type="pct"/>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1110"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Disciplinary Background</w:t>
            </w:r>
          </w:p>
        </w:tc>
        <w:tc>
          <w:tcPr>
            <w:tcW w:w="2749"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Technology affinity in STEM fields, conservatism in Humanities &amp; Social Sciences, balanced characteristics in interdisciplinary contexts</w:t>
            </w:r>
          </w:p>
        </w:tc>
      </w:tr>
      <w:tr w:rsidR="00923109" w:rsidRPr="00923109" w:rsidTr="00923109">
        <w:tc>
          <w:tcPr>
            <w:tcW w:w="1141" w:type="pct"/>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Organizational Environment Dimension</w:t>
            </w:r>
          </w:p>
        </w:tc>
        <w:tc>
          <w:tcPr>
            <w:tcW w:w="1110"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Institution Type Characteristics</w:t>
            </w:r>
          </w:p>
        </w:tc>
        <w:tc>
          <w:tcPr>
            <w:tcW w:w="2749"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Technology acceptance in normal universities, perceived usefulness in research-intensive universities, differences in organizational culture</w:t>
            </w:r>
          </w:p>
        </w:tc>
      </w:tr>
      <w:tr w:rsidR="00923109" w:rsidRPr="00923109" w:rsidTr="00923109">
        <w:tc>
          <w:tcPr>
            <w:tcW w:w="1141" w:type="pct"/>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1110"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Technology Maturity</w:t>
            </w:r>
          </w:p>
        </w:tc>
        <w:tc>
          <w:tcPr>
            <w:tcW w:w="2749"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Optimized perception of technological evolution, depth of technology contact, perception of technology stability</w:t>
            </w:r>
          </w:p>
        </w:tc>
      </w:tr>
      <w:tr w:rsidR="00923109" w:rsidRPr="00923109" w:rsidTr="00923109">
        <w:tc>
          <w:tcPr>
            <w:tcW w:w="1141" w:type="pct"/>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1110"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Resource Support System</w:t>
            </w:r>
          </w:p>
        </w:tc>
        <w:tc>
          <w:tcPr>
            <w:tcW w:w="2749"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Completeness of skill training, accessibility of professional technical services, hardware facility support</w:t>
            </w:r>
          </w:p>
        </w:tc>
      </w:tr>
      <w:tr w:rsidR="00923109" w:rsidRPr="00923109" w:rsidTr="00923109">
        <w:tc>
          <w:tcPr>
            <w:tcW w:w="1141" w:type="pct"/>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Behavioral Intention Dimension</w:t>
            </w:r>
          </w:p>
        </w:tc>
        <w:tc>
          <w:tcPr>
            <w:tcW w:w="1110"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Intention Strength</w:t>
            </w:r>
          </w:p>
        </w:tc>
        <w:tc>
          <w:tcPr>
            <w:tcW w:w="2749" w:type="pct"/>
            <w:hideMark/>
          </w:tcPr>
          <w:p w:rsidR="00923109" w:rsidRPr="00923109" w:rsidRDefault="00923109" w:rsidP="00923109">
            <w:pPr>
              <w:widowControl/>
              <w:jc w:val="left"/>
              <w:rPr>
                <w:rFonts w:ascii="Times New Roman" w:eastAsia="宋体" w:hAnsi="Times New Roman" w:cs="Times New Roman"/>
                <w:kern w:val="0"/>
                <w:sz w:val="18"/>
                <w:szCs w:val="18"/>
              </w:rPr>
            </w:pPr>
            <w:proofErr w:type="spellStart"/>
            <w:r w:rsidRPr="00923109">
              <w:rPr>
                <w:rFonts w:ascii="Times New Roman" w:eastAsia="宋体" w:hAnsi="Times New Roman" w:cs="Times New Roman"/>
                <w:kern w:val="0"/>
                <w:sz w:val="18"/>
                <w:szCs w:val="18"/>
              </w:rPr>
              <w:t>Proactiveness</w:t>
            </w:r>
            <w:proofErr w:type="spellEnd"/>
            <w:r w:rsidRPr="00923109">
              <w:rPr>
                <w:rFonts w:ascii="Times New Roman" w:eastAsia="宋体" w:hAnsi="Times New Roman" w:cs="Times New Roman"/>
                <w:kern w:val="0"/>
                <w:sz w:val="18"/>
                <w:szCs w:val="18"/>
              </w:rPr>
              <w:t xml:space="preserve"> in technology adoption, continuous use intention, recommendation intention</w:t>
            </w:r>
          </w:p>
        </w:tc>
      </w:tr>
      <w:tr w:rsidR="00923109" w:rsidRPr="00923109" w:rsidTr="00923109">
        <w:tc>
          <w:tcPr>
            <w:tcW w:w="1141" w:type="pct"/>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1110"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Intervention Responsiveness</w:t>
            </w:r>
          </w:p>
        </w:tc>
        <w:tc>
          <w:tcPr>
            <w:tcW w:w="2749"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Acceptance of skill training, adaptability in teaching application, willingness to master programming skills</w:t>
            </w:r>
          </w:p>
        </w:tc>
      </w:tr>
      <w:tr w:rsidR="00923109" w:rsidRPr="00923109" w:rsidTr="00923109">
        <w:tc>
          <w:tcPr>
            <w:tcW w:w="1141" w:type="pct"/>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1110"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Disciplinary Application Differences</w:t>
            </w:r>
          </w:p>
        </w:tc>
        <w:tc>
          <w:tcPr>
            <w:tcW w:w="2749"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High acceptance in Computer Science, relative conservatism in Publishing, dispersed characteristics across disciplines</w:t>
            </w:r>
          </w:p>
        </w:tc>
      </w:tr>
      <w:tr w:rsidR="00923109" w:rsidRPr="00923109" w:rsidTr="00923109">
        <w:tc>
          <w:tcPr>
            <w:tcW w:w="1141" w:type="pct"/>
            <w:vMerge w:val="restar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Theoretical Framework Dimension</w:t>
            </w:r>
          </w:p>
        </w:tc>
        <w:tc>
          <w:tcPr>
            <w:tcW w:w="1110"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TAM Framework Elements</w:t>
            </w:r>
          </w:p>
        </w:tc>
        <w:tc>
          <w:tcPr>
            <w:tcW w:w="2749"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Core constructs of Perceived Usefulness-Perceived Ease of Use, driven by technology characteristics</w:t>
            </w:r>
          </w:p>
        </w:tc>
      </w:tr>
      <w:tr w:rsidR="00923109" w:rsidRPr="00923109" w:rsidTr="00923109">
        <w:tc>
          <w:tcPr>
            <w:tcW w:w="1141" w:type="pct"/>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1110"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UTAUT Moderators</w:t>
            </w:r>
          </w:p>
        </w:tc>
        <w:tc>
          <w:tcPr>
            <w:tcW w:w="2749"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Moderating effects of age, experience, organizational support, etc., situational dependency</w:t>
            </w:r>
          </w:p>
        </w:tc>
      </w:tr>
      <w:tr w:rsidR="00923109" w:rsidRPr="00923109" w:rsidTr="00923109">
        <w:tc>
          <w:tcPr>
            <w:tcW w:w="1141" w:type="pct"/>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1110"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TPB Normative Factors</w:t>
            </w:r>
          </w:p>
        </w:tc>
        <w:tc>
          <w:tcPr>
            <w:tcW w:w="2749"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Subjective norms, behavioral attitudes, perceived behavioral control</w:t>
            </w:r>
          </w:p>
        </w:tc>
      </w:tr>
      <w:tr w:rsidR="00923109" w:rsidRPr="00923109" w:rsidTr="00923109">
        <w:tc>
          <w:tcPr>
            <w:tcW w:w="1141" w:type="pct"/>
            <w:vMerge/>
            <w:hideMark/>
          </w:tcPr>
          <w:p w:rsidR="00923109" w:rsidRPr="00923109" w:rsidRDefault="00923109" w:rsidP="00923109">
            <w:pPr>
              <w:widowControl/>
              <w:jc w:val="left"/>
              <w:rPr>
                <w:rFonts w:ascii="Times New Roman" w:eastAsia="宋体" w:hAnsi="Times New Roman" w:cs="Times New Roman"/>
                <w:kern w:val="0"/>
                <w:sz w:val="18"/>
                <w:szCs w:val="18"/>
              </w:rPr>
            </w:pPr>
          </w:p>
        </w:tc>
        <w:tc>
          <w:tcPr>
            <w:tcW w:w="1110"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Integrated Multiple Theories</w:t>
            </w:r>
          </w:p>
        </w:tc>
        <w:tc>
          <w:tcPr>
            <w:tcW w:w="2749" w:type="pct"/>
            <w:hideMark/>
          </w:tcPr>
          <w:p w:rsidR="00923109" w:rsidRPr="00923109" w:rsidRDefault="00923109"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Multiple perspectives like Diffusion of Innovations, Activity Theory, Self-Efficacy</w:t>
            </w:r>
          </w:p>
        </w:tc>
      </w:tr>
      <w:tr w:rsidR="00544A4F" w:rsidRPr="00923109" w:rsidTr="00923109">
        <w:tc>
          <w:tcPr>
            <w:tcW w:w="1141" w:type="pct"/>
            <w:vMerge w:val="restart"/>
            <w:hideMark/>
          </w:tcPr>
          <w:p w:rsidR="00544A4F" w:rsidRPr="00923109" w:rsidRDefault="00544A4F"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lastRenderedPageBreak/>
              <w:t>Intervention Effect Dimension</w:t>
            </w:r>
          </w:p>
        </w:tc>
        <w:tc>
          <w:tcPr>
            <w:tcW w:w="1110" w:type="pct"/>
            <w:hideMark/>
          </w:tcPr>
          <w:p w:rsidR="00544A4F" w:rsidRPr="00923109" w:rsidRDefault="00544A4F"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Skill Training Effect</w:t>
            </w:r>
          </w:p>
        </w:tc>
        <w:tc>
          <w:tcPr>
            <w:tcW w:w="2749" w:type="pct"/>
            <w:hideMark/>
          </w:tcPr>
          <w:p w:rsidR="00544A4F" w:rsidRPr="00923109" w:rsidRDefault="00544A4F"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Acceptance of operational training, personalized technology integration, support from learning communities</w:t>
            </w:r>
          </w:p>
        </w:tc>
      </w:tr>
      <w:tr w:rsidR="00544A4F" w:rsidRPr="00923109" w:rsidTr="00923109">
        <w:tc>
          <w:tcPr>
            <w:tcW w:w="1141" w:type="pct"/>
            <w:vMerge/>
            <w:hideMark/>
          </w:tcPr>
          <w:p w:rsidR="00544A4F" w:rsidRPr="00923109" w:rsidRDefault="00544A4F" w:rsidP="00923109">
            <w:pPr>
              <w:widowControl/>
              <w:jc w:val="left"/>
              <w:rPr>
                <w:rFonts w:ascii="Times New Roman" w:eastAsia="宋体" w:hAnsi="Times New Roman" w:cs="Times New Roman"/>
                <w:kern w:val="0"/>
                <w:sz w:val="18"/>
                <w:szCs w:val="18"/>
              </w:rPr>
            </w:pPr>
          </w:p>
        </w:tc>
        <w:tc>
          <w:tcPr>
            <w:tcW w:w="1110" w:type="pct"/>
            <w:hideMark/>
          </w:tcPr>
          <w:p w:rsidR="00544A4F" w:rsidRPr="00923109" w:rsidRDefault="00544A4F"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Teaching Application Effect</w:t>
            </w:r>
          </w:p>
        </w:tc>
        <w:tc>
          <w:tcPr>
            <w:tcW w:w="2749" w:type="pct"/>
            <w:hideMark/>
          </w:tcPr>
          <w:p w:rsidR="00544A4F" w:rsidRPr="00923109" w:rsidRDefault="00544A4F"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Adaptability in actual teaching application, differences in cross-disciplinary application, contextualized application</w:t>
            </w:r>
          </w:p>
        </w:tc>
      </w:tr>
      <w:tr w:rsidR="00544A4F" w:rsidRPr="00923109" w:rsidTr="00923109">
        <w:tc>
          <w:tcPr>
            <w:tcW w:w="1141" w:type="pct"/>
            <w:vMerge/>
            <w:hideMark/>
          </w:tcPr>
          <w:p w:rsidR="00544A4F" w:rsidRPr="00923109" w:rsidRDefault="00544A4F" w:rsidP="00923109">
            <w:pPr>
              <w:widowControl/>
              <w:jc w:val="left"/>
              <w:rPr>
                <w:rFonts w:ascii="Times New Roman" w:eastAsia="宋体" w:hAnsi="Times New Roman" w:cs="Times New Roman"/>
                <w:kern w:val="0"/>
                <w:sz w:val="18"/>
                <w:szCs w:val="18"/>
              </w:rPr>
            </w:pPr>
          </w:p>
        </w:tc>
        <w:tc>
          <w:tcPr>
            <w:tcW w:w="1110" w:type="pct"/>
            <w:hideMark/>
          </w:tcPr>
          <w:p w:rsidR="00544A4F" w:rsidRPr="00923109" w:rsidRDefault="00544A4F"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Language Skill Effect</w:t>
            </w:r>
          </w:p>
        </w:tc>
        <w:tc>
          <w:tcPr>
            <w:tcW w:w="2749" w:type="pct"/>
            <w:hideMark/>
          </w:tcPr>
          <w:p w:rsidR="00544A4F" w:rsidRPr="00923109" w:rsidRDefault="00544A4F"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Willingness to master programming languages, depth of technical understanding, dual response mode</w:t>
            </w:r>
          </w:p>
        </w:tc>
      </w:tr>
      <w:tr w:rsidR="00544A4F" w:rsidRPr="00923109" w:rsidTr="00923109">
        <w:tc>
          <w:tcPr>
            <w:tcW w:w="1141" w:type="pct"/>
            <w:vMerge/>
            <w:hideMark/>
          </w:tcPr>
          <w:p w:rsidR="00544A4F" w:rsidRPr="00923109" w:rsidRDefault="00544A4F" w:rsidP="00923109">
            <w:pPr>
              <w:widowControl/>
              <w:jc w:val="left"/>
              <w:rPr>
                <w:rFonts w:ascii="Times New Roman" w:eastAsia="宋体" w:hAnsi="Times New Roman" w:cs="Times New Roman"/>
                <w:kern w:val="0"/>
                <w:sz w:val="18"/>
                <w:szCs w:val="18"/>
              </w:rPr>
            </w:pPr>
          </w:p>
        </w:tc>
        <w:tc>
          <w:tcPr>
            <w:tcW w:w="1110" w:type="pct"/>
            <w:hideMark/>
          </w:tcPr>
          <w:p w:rsidR="00544A4F" w:rsidRPr="00923109" w:rsidRDefault="00544A4F"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Discipline-Customized Intervention</w:t>
            </w:r>
          </w:p>
        </w:tc>
        <w:tc>
          <w:tcPr>
            <w:tcW w:w="2749" w:type="pct"/>
            <w:hideMark/>
          </w:tcPr>
          <w:p w:rsidR="00544A4F" w:rsidRPr="00923109" w:rsidRDefault="00544A4F"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High responsiveness in Computer Science, concentrated responsiveness in Education, low responsiveness in Publishing</w:t>
            </w:r>
          </w:p>
        </w:tc>
      </w:tr>
      <w:tr w:rsidR="00544A4F" w:rsidRPr="00923109" w:rsidTr="00923109">
        <w:tc>
          <w:tcPr>
            <w:tcW w:w="1141" w:type="pct"/>
            <w:vMerge w:val="restart"/>
            <w:hideMark/>
          </w:tcPr>
          <w:p w:rsidR="00544A4F" w:rsidRPr="00923109" w:rsidRDefault="00544A4F"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Moderating Effect Dimension</w:t>
            </w:r>
          </w:p>
        </w:tc>
        <w:tc>
          <w:tcPr>
            <w:tcW w:w="1110" w:type="pct"/>
            <w:hideMark/>
          </w:tcPr>
          <w:p w:rsidR="00544A4F" w:rsidRPr="00923109" w:rsidRDefault="00544A4F"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Disciplinary Culture Moderator</w:t>
            </w:r>
          </w:p>
        </w:tc>
        <w:tc>
          <w:tcPr>
            <w:tcW w:w="2749" w:type="pct"/>
            <w:hideMark/>
          </w:tcPr>
          <w:p w:rsidR="00544A4F" w:rsidRPr="00923109" w:rsidRDefault="00544A4F"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Functional identity with technology in STEM, content fit in Humanities &amp; Social Sciences</w:t>
            </w:r>
          </w:p>
        </w:tc>
      </w:tr>
      <w:tr w:rsidR="00544A4F" w:rsidRPr="00923109" w:rsidTr="00923109">
        <w:tc>
          <w:tcPr>
            <w:tcW w:w="1141" w:type="pct"/>
            <w:vMerge/>
            <w:hideMark/>
          </w:tcPr>
          <w:p w:rsidR="00544A4F" w:rsidRPr="00923109" w:rsidRDefault="00544A4F" w:rsidP="00923109">
            <w:pPr>
              <w:widowControl/>
              <w:jc w:val="left"/>
              <w:rPr>
                <w:rFonts w:ascii="Times New Roman" w:eastAsia="宋体" w:hAnsi="Times New Roman" w:cs="Times New Roman"/>
                <w:kern w:val="0"/>
                <w:sz w:val="18"/>
                <w:szCs w:val="18"/>
              </w:rPr>
            </w:pPr>
          </w:p>
        </w:tc>
        <w:tc>
          <w:tcPr>
            <w:tcW w:w="1110" w:type="pct"/>
            <w:hideMark/>
          </w:tcPr>
          <w:p w:rsidR="00544A4F" w:rsidRPr="00923109" w:rsidRDefault="00544A4F"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Organizational Environment Moderator</w:t>
            </w:r>
          </w:p>
        </w:tc>
        <w:tc>
          <w:tcPr>
            <w:tcW w:w="2749" w:type="pct"/>
            <w:hideMark/>
          </w:tcPr>
          <w:p w:rsidR="00544A4F" w:rsidRPr="00923109" w:rsidRDefault="00544A4F"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Differences in resource investment, shaping of organizational culture, characteristics of teaching tasks</w:t>
            </w:r>
          </w:p>
        </w:tc>
      </w:tr>
      <w:tr w:rsidR="00544A4F" w:rsidRPr="00923109" w:rsidTr="00923109">
        <w:tc>
          <w:tcPr>
            <w:tcW w:w="1141" w:type="pct"/>
            <w:vMerge/>
            <w:hideMark/>
          </w:tcPr>
          <w:p w:rsidR="00544A4F" w:rsidRPr="00923109" w:rsidRDefault="00544A4F" w:rsidP="00923109">
            <w:pPr>
              <w:widowControl/>
              <w:jc w:val="left"/>
              <w:rPr>
                <w:rFonts w:ascii="Times New Roman" w:eastAsia="宋体" w:hAnsi="Times New Roman" w:cs="Times New Roman"/>
                <w:kern w:val="0"/>
                <w:sz w:val="18"/>
                <w:szCs w:val="18"/>
              </w:rPr>
            </w:pPr>
          </w:p>
        </w:tc>
        <w:tc>
          <w:tcPr>
            <w:tcW w:w="1110" w:type="pct"/>
            <w:hideMark/>
          </w:tcPr>
          <w:p w:rsidR="00544A4F" w:rsidRPr="00923109" w:rsidRDefault="00544A4F"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Development Stage Moderator</w:t>
            </w:r>
          </w:p>
        </w:tc>
        <w:tc>
          <w:tcPr>
            <w:tcW w:w="2749" w:type="pct"/>
            <w:hideMark/>
          </w:tcPr>
          <w:p w:rsidR="00544A4F" w:rsidRPr="00923109" w:rsidRDefault="00544A4F"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Willingness for exploration in early career, prudent integration in mid-career, resistance to change in late career</w:t>
            </w:r>
          </w:p>
        </w:tc>
      </w:tr>
      <w:tr w:rsidR="00544A4F" w:rsidRPr="00923109" w:rsidTr="00923109">
        <w:tc>
          <w:tcPr>
            <w:tcW w:w="1141" w:type="pct"/>
            <w:vMerge/>
            <w:hideMark/>
          </w:tcPr>
          <w:p w:rsidR="00544A4F" w:rsidRPr="00923109" w:rsidRDefault="00544A4F" w:rsidP="00923109">
            <w:pPr>
              <w:widowControl/>
              <w:jc w:val="left"/>
              <w:rPr>
                <w:rFonts w:ascii="Times New Roman" w:eastAsia="宋体" w:hAnsi="Times New Roman" w:cs="Times New Roman"/>
                <w:kern w:val="0"/>
                <w:sz w:val="18"/>
                <w:szCs w:val="18"/>
              </w:rPr>
            </w:pPr>
          </w:p>
        </w:tc>
        <w:tc>
          <w:tcPr>
            <w:tcW w:w="1110" w:type="pct"/>
            <w:hideMark/>
          </w:tcPr>
          <w:p w:rsidR="00544A4F" w:rsidRPr="00923109" w:rsidRDefault="00544A4F"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Technology Evolution Moderator</w:t>
            </w:r>
          </w:p>
        </w:tc>
        <w:tc>
          <w:tcPr>
            <w:tcW w:w="2749" w:type="pct"/>
            <w:hideMark/>
          </w:tcPr>
          <w:p w:rsidR="00544A4F" w:rsidRPr="00923109" w:rsidRDefault="00544A4F" w:rsidP="00923109">
            <w:pPr>
              <w:widowControl/>
              <w:jc w:val="left"/>
              <w:rPr>
                <w:rFonts w:ascii="Times New Roman" w:eastAsia="宋体" w:hAnsi="Times New Roman" w:cs="Times New Roman"/>
                <w:kern w:val="0"/>
                <w:sz w:val="18"/>
                <w:szCs w:val="18"/>
              </w:rPr>
            </w:pPr>
            <w:r w:rsidRPr="00923109">
              <w:rPr>
                <w:rFonts w:ascii="Times New Roman" w:eastAsia="宋体" w:hAnsi="Times New Roman" w:cs="Times New Roman"/>
                <w:kern w:val="0"/>
                <w:sz w:val="18"/>
                <w:szCs w:val="18"/>
              </w:rPr>
              <w:t>Dynamic adjustment of technology perception, optimized perception of maturity, adaptability to evolution</w:t>
            </w:r>
          </w:p>
        </w:tc>
      </w:tr>
    </w:tbl>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Cluster analysis identified two user types: teaching-assisted and research-supported, with significant differences in characteristics such as technical background and disciplinary distribution. Key behavioral variables were designed by combining correlation and cluster analysis, as shown in Table 3.</w:t>
      </w:r>
    </w:p>
    <w:p w:rsidR="00923109" w:rsidRDefault="00923109" w:rsidP="00923109">
      <w:pPr>
        <w:widowControl/>
        <w:shd w:val="clear" w:color="auto" w:fill="FFFFFF"/>
        <w:spacing w:line="360" w:lineRule="auto"/>
        <w:jc w:val="left"/>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t xml:space="preserve">Table 3. Key Behavioral Variables for University Teachers' </w:t>
      </w:r>
      <w:proofErr w:type="spellStart"/>
      <w:r w:rsidRPr="00923109">
        <w:rPr>
          <w:rFonts w:ascii="Times New Roman" w:eastAsia="宋体" w:hAnsi="Times New Roman" w:cs="Times New Roman"/>
          <w:b/>
          <w:bCs/>
          <w:color w:val="0F1115"/>
          <w:kern w:val="0"/>
          <w:szCs w:val="21"/>
        </w:rPr>
        <w:t>GenAI</w:t>
      </w:r>
      <w:proofErr w:type="spellEnd"/>
      <w:r w:rsidRPr="00923109">
        <w:rPr>
          <w:rFonts w:ascii="Times New Roman" w:eastAsia="宋体" w:hAnsi="Times New Roman" w:cs="Times New Roman"/>
          <w:b/>
          <w:bCs/>
          <w:color w:val="0F1115"/>
          <w:kern w:val="0"/>
          <w:szCs w:val="21"/>
        </w:rPr>
        <w:t xml:space="preserve"> Acceptance Based on Log Data</w:t>
      </w:r>
    </w:p>
    <w:p w:rsidR="00544A4F" w:rsidRDefault="00544A4F" w:rsidP="00923109">
      <w:pPr>
        <w:widowControl/>
        <w:shd w:val="clear" w:color="auto" w:fill="FFFFFF"/>
        <w:spacing w:line="360" w:lineRule="auto"/>
        <w:jc w:val="left"/>
        <w:rPr>
          <w:rFonts w:ascii="Times New Roman" w:eastAsia="宋体" w:hAnsi="Times New Roman" w:cs="Times New Roman"/>
          <w:b/>
          <w:bCs/>
          <w:color w:val="0F1115"/>
          <w:kern w:val="0"/>
          <w:szCs w:val="21"/>
        </w:rPr>
      </w:pPr>
    </w:p>
    <w:p w:rsidR="00544A4F" w:rsidRDefault="00544A4F" w:rsidP="00923109">
      <w:pPr>
        <w:widowControl/>
        <w:shd w:val="clear" w:color="auto" w:fill="FFFFFF"/>
        <w:spacing w:line="360" w:lineRule="auto"/>
        <w:jc w:val="left"/>
        <w:rPr>
          <w:rFonts w:ascii="Times New Roman" w:eastAsia="宋体" w:hAnsi="Times New Roman" w:cs="Times New Roman"/>
          <w:b/>
          <w:bCs/>
          <w:color w:val="0F1115"/>
          <w:kern w:val="0"/>
          <w:szCs w:val="21"/>
        </w:rPr>
      </w:pPr>
    </w:p>
    <w:p w:rsidR="00544A4F" w:rsidRDefault="00544A4F" w:rsidP="00923109">
      <w:pPr>
        <w:widowControl/>
        <w:shd w:val="clear" w:color="auto" w:fill="FFFFFF"/>
        <w:spacing w:line="360" w:lineRule="auto"/>
        <w:jc w:val="left"/>
        <w:rPr>
          <w:rFonts w:ascii="Times New Roman" w:eastAsia="宋体" w:hAnsi="Times New Roman" w:cs="Times New Roman"/>
          <w:b/>
          <w:bCs/>
          <w:color w:val="0F1115"/>
          <w:kern w:val="0"/>
          <w:szCs w:val="21"/>
        </w:rPr>
      </w:pPr>
    </w:p>
    <w:p w:rsidR="00544A4F" w:rsidRDefault="00544A4F" w:rsidP="00923109">
      <w:pPr>
        <w:widowControl/>
        <w:shd w:val="clear" w:color="auto" w:fill="FFFFFF"/>
        <w:spacing w:line="360" w:lineRule="auto"/>
        <w:jc w:val="left"/>
        <w:rPr>
          <w:rFonts w:ascii="Times New Roman" w:eastAsia="宋体" w:hAnsi="Times New Roman" w:cs="Times New Roman"/>
          <w:b/>
          <w:bCs/>
          <w:color w:val="0F1115"/>
          <w:kern w:val="0"/>
          <w:szCs w:val="21"/>
        </w:rPr>
      </w:pPr>
    </w:p>
    <w:p w:rsidR="00544A4F" w:rsidRDefault="00544A4F" w:rsidP="00923109">
      <w:pPr>
        <w:widowControl/>
        <w:shd w:val="clear" w:color="auto" w:fill="FFFFFF"/>
        <w:spacing w:line="360" w:lineRule="auto"/>
        <w:jc w:val="left"/>
        <w:rPr>
          <w:rFonts w:ascii="Times New Roman" w:eastAsia="宋体" w:hAnsi="Times New Roman" w:cs="Times New Roman"/>
          <w:b/>
          <w:bCs/>
          <w:color w:val="0F1115"/>
          <w:kern w:val="0"/>
          <w:szCs w:val="21"/>
        </w:rPr>
      </w:pPr>
    </w:p>
    <w:p w:rsidR="00544A4F" w:rsidRDefault="00544A4F" w:rsidP="00923109">
      <w:pPr>
        <w:widowControl/>
        <w:shd w:val="clear" w:color="auto" w:fill="FFFFFF"/>
        <w:spacing w:line="360" w:lineRule="auto"/>
        <w:jc w:val="left"/>
        <w:rPr>
          <w:rFonts w:ascii="Times New Roman" w:eastAsia="宋体" w:hAnsi="Times New Roman" w:cs="Times New Roman"/>
          <w:b/>
          <w:bCs/>
          <w:color w:val="0F1115"/>
          <w:kern w:val="0"/>
          <w:szCs w:val="21"/>
        </w:rPr>
      </w:pPr>
    </w:p>
    <w:p w:rsidR="00544A4F" w:rsidRPr="00923109" w:rsidRDefault="00544A4F" w:rsidP="00923109">
      <w:pPr>
        <w:widowControl/>
        <w:shd w:val="clear" w:color="auto" w:fill="FFFFFF"/>
        <w:spacing w:line="360" w:lineRule="auto"/>
        <w:jc w:val="left"/>
        <w:rPr>
          <w:rFonts w:ascii="Times New Roman" w:eastAsia="宋体" w:hAnsi="Times New Roman" w:cs="Times New Roman"/>
          <w:color w:val="0F1115"/>
          <w:kern w:val="0"/>
          <w:szCs w:val="21"/>
        </w:rPr>
      </w:pPr>
    </w:p>
    <w:tbl>
      <w:tblPr>
        <w:tblStyle w:val="a7"/>
        <w:tblW w:w="5000" w:type="pct"/>
        <w:tblLook w:val="04A0" w:firstRow="1" w:lastRow="0" w:firstColumn="1" w:lastColumn="0" w:noHBand="0" w:noVBand="1"/>
      </w:tblPr>
      <w:tblGrid>
        <w:gridCol w:w="1838"/>
        <w:gridCol w:w="2552"/>
        <w:gridCol w:w="3906"/>
      </w:tblGrid>
      <w:tr w:rsidR="00544A4F" w:rsidRPr="00923109" w:rsidTr="00544A4F">
        <w:tc>
          <w:tcPr>
            <w:tcW w:w="1108"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Variable Category</w:t>
            </w:r>
          </w:p>
        </w:tc>
        <w:tc>
          <w:tcPr>
            <w:tcW w:w="1538"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Key Variable</w:t>
            </w:r>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Role in User Classification</w:t>
            </w:r>
          </w:p>
        </w:tc>
      </w:tr>
      <w:tr w:rsidR="00544A4F" w:rsidRPr="00923109" w:rsidTr="00544A4F">
        <w:tc>
          <w:tcPr>
            <w:tcW w:w="1108" w:type="pct"/>
            <w:vMerge w:val="restar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Usage Intensity</w:t>
            </w:r>
          </w:p>
        </w:tc>
        <w:tc>
          <w:tcPr>
            <w:tcW w:w="1538"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Total Usage Frequency</w:t>
            </w:r>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Core metric for distinguishing user activity levels</w:t>
            </w:r>
          </w:p>
        </w:tc>
      </w:tr>
      <w:tr w:rsidR="00544A4F" w:rsidRPr="00923109" w:rsidTr="00544A4F">
        <w:tc>
          <w:tcPr>
            <w:tcW w:w="1108" w:type="pct"/>
            <w:vMerge/>
            <w:hideMark/>
          </w:tcPr>
          <w:p w:rsidR="00544A4F" w:rsidRPr="00544A4F" w:rsidRDefault="00544A4F" w:rsidP="00544A4F">
            <w:pPr>
              <w:widowControl/>
              <w:jc w:val="left"/>
              <w:rPr>
                <w:rFonts w:ascii="Times New Roman" w:eastAsia="宋体" w:hAnsi="Times New Roman" w:cs="Times New Roman"/>
                <w:kern w:val="0"/>
                <w:sz w:val="18"/>
                <w:szCs w:val="18"/>
              </w:rPr>
            </w:pPr>
          </w:p>
        </w:tc>
        <w:tc>
          <w:tcPr>
            <w:tcW w:w="1538"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Total Usage Duration</w:t>
            </w:r>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Key metric for measuring investment level</w:t>
            </w:r>
          </w:p>
        </w:tc>
      </w:tr>
      <w:tr w:rsidR="00544A4F" w:rsidRPr="00923109" w:rsidTr="00544A4F">
        <w:tc>
          <w:tcPr>
            <w:tcW w:w="1108" w:type="pct"/>
            <w:vMerge/>
            <w:hideMark/>
          </w:tcPr>
          <w:p w:rsidR="00544A4F" w:rsidRPr="00544A4F" w:rsidRDefault="00544A4F" w:rsidP="00544A4F">
            <w:pPr>
              <w:widowControl/>
              <w:jc w:val="left"/>
              <w:rPr>
                <w:rFonts w:ascii="Times New Roman" w:eastAsia="宋体" w:hAnsi="Times New Roman" w:cs="Times New Roman"/>
                <w:kern w:val="0"/>
                <w:sz w:val="18"/>
                <w:szCs w:val="18"/>
              </w:rPr>
            </w:pPr>
          </w:p>
        </w:tc>
        <w:tc>
          <w:tcPr>
            <w:tcW w:w="1538"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Active Days</w:t>
            </w:r>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Important variable reflecting usage persistence</w:t>
            </w:r>
          </w:p>
        </w:tc>
      </w:tr>
      <w:tr w:rsidR="00544A4F" w:rsidRPr="00923109" w:rsidTr="00544A4F">
        <w:tc>
          <w:tcPr>
            <w:tcW w:w="1108" w:type="pct"/>
            <w:vMerge/>
            <w:hideMark/>
          </w:tcPr>
          <w:p w:rsidR="00544A4F" w:rsidRPr="00544A4F" w:rsidRDefault="00544A4F" w:rsidP="00544A4F">
            <w:pPr>
              <w:widowControl/>
              <w:jc w:val="left"/>
              <w:rPr>
                <w:rFonts w:ascii="Times New Roman" w:eastAsia="宋体" w:hAnsi="Times New Roman" w:cs="Times New Roman"/>
                <w:kern w:val="0"/>
                <w:sz w:val="18"/>
                <w:szCs w:val="18"/>
              </w:rPr>
            </w:pPr>
          </w:p>
        </w:tc>
        <w:tc>
          <w:tcPr>
            <w:tcW w:w="1538"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Consecutive Usage Weeks</w:t>
            </w:r>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Assessing user loyalty and stability</w:t>
            </w:r>
          </w:p>
        </w:tc>
      </w:tr>
      <w:tr w:rsidR="00544A4F" w:rsidRPr="00923109" w:rsidTr="00544A4F">
        <w:tc>
          <w:tcPr>
            <w:tcW w:w="1108" w:type="pct"/>
            <w:vMerge w:val="restar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lastRenderedPageBreak/>
              <w:t>Function Usage Pattern Variables</w:t>
            </w:r>
          </w:p>
        </w:tc>
        <w:tc>
          <w:tcPr>
            <w:tcW w:w="1538"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Function Breadth</w:t>
            </w:r>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Number of function categories used</w:t>
            </w:r>
          </w:p>
        </w:tc>
      </w:tr>
      <w:tr w:rsidR="00544A4F" w:rsidRPr="00923109" w:rsidTr="00544A4F">
        <w:tc>
          <w:tcPr>
            <w:tcW w:w="1108" w:type="pct"/>
            <w:vMerge/>
            <w:hideMark/>
          </w:tcPr>
          <w:p w:rsidR="00544A4F" w:rsidRPr="00544A4F" w:rsidRDefault="00544A4F" w:rsidP="00544A4F">
            <w:pPr>
              <w:widowControl/>
              <w:jc w:val="left"/>
              <w:rPr>
                <w:rFonts w:ascii="Times New Roman" w:eastAsia="宋体" w:hAnsi="Times New Roman" w:cs="Times New Roman"/>
                <w:kern w:val="0"/>
                <w:sz w:val="18"/>
                <w:szCs w:val="18"/>
              </w:rPr>
            </w:pPr>
          </w:p>
        </w:tc>
        <w:tc>
          <w:tcPr>
            <w:tcW w:w="1538" w:type="pct"/>
            <w:vMerge w:val="restar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Teaching Function Preference</w:t>
            </w:r>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Frequency of lesson preparation tool use</w:t>
            </w:r>
          </w:p>
        </w:tc>
      </w:tr>
      <w:tr w:rsidR="00544A4F" w:rsidRPr="00923109" w:rsidTr="00544A4F">
        <w:tc>
          <w:tcPr>
            <w:tcW w:w="1108" w:type="pct"/>
            <w:vMerge/>
            <w:hideMark/>
          </w:tcPr>
          <w:p w:rsidR="00544A4F" w:rsidRPr="00544A4F" w:rsidRDefault="00544A4F" w:rsidP="00544A4F">
            <w:pPr>
              <w:widowControl/>
              <w:jc w:val="left"/>
              <w:rPr>
                <w:rFonts w:ascii="Times New Roman" w:eastAsia="宋体" w:hAnsi="Times New Roman" w:cs="Times New Roman"/>
                <w:kern w:val="0"/>
                <w:sz w:val="18"/>
                <w:szCs w:val="18"/>
              </w:rPr>
            </w:pPr>
          </w:p>
        </w:tc>
        <w:tc>
          <w:tcPr>
            <w:tcW w:w="1538" w:type="pct"/>
            <w:vMerge/>
            <w:hideMark/>
          </w:tcPr>
          <w:p w:rsidR="00544A4F" w:rsidRPr="00544A4F" w:rsidRDefault="00544A4F" w:rsidP="00544A4F">
            <w:pPr>
              <w:widowControl/>
              <w:jc w:val="left"/>
              <w:rPr>
                <w:rFonts w:ascii="Times New Roman" w:eastAsia="宋体" w:hAnsi="Times New Roman" w:cs="Times New Roman"/>
                <w:kern w:val="0"/>
                <w:sz w:val="18"/>
                <w:szCs w:val="18"/>
              </w:rPr>
            </w:pPr>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Frequency of grading tool use</w:t>
            </w:r>
          </w:p>
        </w:tc>
      </w:tr>
      <w:tr w:rsidR="00544A4F" w:rsidRPr="00923109" w:rsidTr="00544A4F">
        <w:tc>
          <w:tcPr>
            <w:tcW w:w="1108" w:type="pct"/>
            <w:vMerge/>
            <w:hideMark/>
          </w:tcPr>
          <w:p w:rsidR="00544A4F" w:rsidRPr="00544A4F" w:rsidRDefault="00544A4F" w:rsidP="00544A4F">
            <w:pPr>
              <w:widowControl/>
              <w:jc w:val="left"/>
              <w:rPr>
                <w:rFonts w:ascii="Times New Roman" w:eastAsia="宋体" w:hAnsi="Times New Roman" w:cs="Times New Roman"/>
                <w:kern w:val="0"/>
                <w:sz w:val="18"/>
                <w:szCs w:val="18"/>
              </w:rPr>
            </w:pPr>
          </w:p>
        </w:tc>
        <w:tc>
          <w:tcPr>
            <w:tcW w:w="1538" w:type="pct"/>
            <w:vMerge w:val="restar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Research Function Preference</w:t>
            </w:r>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Frequency of academic writing tool use</w:t>
            </w:r>
          </w:p>
        </w:tc>
      </w:tr>
      <w:tr w:rsidR="00544A4F" w:rsidRPr="00923109" w:rsidTr="00544A4F">
        <w:tc>
          <w:tcPr>
            <w:tcW w:w="1108" w:type="pct"/>
            <w:vMerge/>
            <w:hideMark/>
          </w:tcPr>
          <w:p w:rsidR="00544A4F" w:rsidRPr="00544A4F" w:rsidRDefault="00544A4F" w:rsidP="00544A4F">
            <w:pPr>
              <w:widowControl/>
              <w:jc w:val="left"/>
              <w:rPr>
                <w:rFonts w:ascii="Times New Roman" w:eastAsia="宋体" w:hAnsi="Times New Roman" w:cs="Times New Roman"/>
                <w:kern w:val="0"/>
                <w:sz w:val="18"/>
                <w:szCs w:val="18"/>
              </w:rPr>
            </w:pPr>
          </w:p>
        </w:tc>
        <w:tc>
          <w:tcPr>
            <w:tcW w:w="1538" w:type="pct"/>
            <w:vMerge/>
            <w:hideMark/>
          </w:tcPr>
          <w:p w:rsidR="00544A4F" w:rsidRPr="00544A4F" w:rsidRDefault="00544A4F" w:rsidP="00544A4F">
            <w:pPr>
              <w:widowControl/>
              <w:jc w:val="left"/>
              <w:rPr>
                <w:rFonts w:ascii="Times New Roman" w:eastAsia="宋体" w:hAnsi="Times New Roman" w:cs="Times New Roman"/>
                <w:kern w:val="0"/>
                <w:sz w:val="18"/>
                <w:szCs w:val="18"/>
              </w:rPr>
            </w:pPr>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Frequency of productivity tool use</w:t>
            </w:r>
          </w:p>
        </w:tc>
      </w:tr>
      <w:tr w:rsidR="00544A4F" w:rsidRPr="00923109" w:rsidTr="00544A4F">
        <w:tc>
          <w:tcPr>
            <w:tcW w:w="1108" w:type="pct"/>
            <w:vMerge/>
            <w:hideMark/>
          </w:tcPr>
          <w:p w:rsidR="00544A4F" w:rsidRPr="00544A4F" w:rsidRDefault="00544A4F" w:rsidP="00544A4F">
            <w:pPr>
              <w:widowControl/>
              <w:jc w:val="left"/>
              <w:rPr>
                <w:rFonts w:ascii="Times New Roman" w:eastAsia="宋体" w:hAnsi="Times New Roman" w:cs="Times New Roman"/>
                <w:kern w:val="0"/>
                <w:sz w:val="18"/>
                <w:szCs w:val="18"/>
              </w:rPr>
            </w:pPr>
          </w:p>
        </w:tc>
        <w:tc>
          <w:tcPr>
            <w:tcW w:w="1538"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Knowledge Management Function</w:t>
            </w:r>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Frequency of personal knowledge base use</w:t>
            </w:r>
          </w:p>
        </w:tc>
      </w:tr>
      <w:tr w:rsidR="00544A4F" w:rsidRPr="00923109" w:rsidTr="00544A4F">
        <w:tc>
          <w:tcPr>
            <w:tcW w:w="1108" w:type="pct"/>
            <w:vMerge w:val="restar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Temporal Behavior Pattern Variables</w:t>
            </w:r>
          </w:p>
        </w:tc>
        <w:tc>
          <w:tcPr>
            <w:tcW w:w="1538"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Weekday/Weekend Usage Ratio</w:t>
            </w:r>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Distinguishing work-oriented vs. flexible work modes</w:t>
            </w:r>
          </w:p>
        </w:tc>
      </w:tr>
      <w:tr w:rsidR="00544A4F" w:rsidRPr="00923109" w:rsidTr="00544A4F">
        <w:tc>
          <w:tcPr>
            <w:tcW w:w="1108" w:type="pct"/>
            <w:vMerge/>
            <w:hideMark/>
          </w:tcPr>
          <w:p w:rsidR="00544A4F" w:rsidRPr="00544A4F" w:rsidRDefault="00544A4F" w:rsidP="00544A4F">
            <w:pPr>
              <w:widowControl/>
              <w:jc w:val="left"/>
              <w:rPr>
                <w:rFonts w:ascii="Times New Roman" w:eastAsia="宋体" w:hAnsi="Times New Roman" w:cs="Times New Roman"/>
                <w:kern w:val="0"/>
                <w:sz w:val="18"/>
                <w:szCs w:val="18"/>
              </w:rPr>
            </w:pPr>
          </w:p>
        </w:tc>
        <w:tc>
          <w:tcPr>
            <w:tcW w:w="1538"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Primary Usage Time Encoding</w:t>
            </w:r>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Reflecting usage time preferences and work habits</w:t>
            </w:r>
          </w:p>
        </w:tc>
      </w:tr>
      <w:tr w:rsidR="00544A4F" w:rsidRPr="00923109" w:rsidTr="00544A4F">
        <w:tc>
          <w:tcPr>
            <w:tcW w:w="1108" w:type="pct"/>
            <w:vMerge w:val="restar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Key Discriminatory Variables for User Classification</w:t>
            </w:r>
          </w:p>
        </w:tc>
        <w:tc>
          <w:tcPr>
            <w:tcW w:w="1538" w:type="pct"/>
            <w:vMerge w:val="restar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Function Preference</w:t>
            </w:r>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Proportion of teaching function use</w:t>
            </w:r>
          </w:p>
        </w:tc>
      </w:tr>
      <w:tr w:rsidR="00544A4F" w:rsidRPr="00923109" w:rsidTr="00544A4F">
        <w:tc>
          <w:tcPr>
            <w:tcW w:w="1108" w:type="pct"/>
            <w:vMerge/>
            <w:hideMark/>
          </w:tcPr>
          <w:p w:rsidR="00544A4F" w:rsidRPr="00544A4F" w:rsidRDefault="00544A4F" w:rsidP="00544A4F">
            <w:pPr>
              <w:widowControl/>
              <w:jc w:val="left"/>
              <w:rPr>
                <w:rFonts w:ascii="Times New Roman" w:eastAsia="宋体" w:hAnsi="Times New Roman" w:cs="Times New Roman"/>
                <w:kern w:val="0"/>
                <w:sz w:val="18"/>
                <w:szCs w:val="18"/>
              </w:rPr>
            </w:pPr>
          </w:p>
        </w:tc>
        <w:tc>
          <w:tcPr>
            <w:tcW w:w="1538" w:type="pct"/>
            <w:vMerge/>
            <w:hideMark/>
          </w:tcPr>
          <w:p w:rsidR="00544A4F" w:rsidRPr="00544A4F" w:rsidRDefault="00544A4F" w:rsidP="00544A4F">
            <w:pPr>
              <w:widowControl/>
              <w:jc w:val="left"/>
              <w:rPr>
                <w:rFonts w:ascii="Times New Roman" w:eastAsia="宋体" w:hAnsi="Times New Roman" w:cs="Times New Roman"/>
                <w:kern w:val="0"/>
                <w:sz w:val="18"/>
                <w:szCs w:val="18"/>
              </w:rPr>
            </w:pPr>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Proportion of research function use</w:t>
            </w:r>
          </w:p>
        </w:tc>
      </w:tr>
      <w:tr w:rsidR="00544A4F" w:rsidRPr="00923109" w:rsidTr="00544A4F">
        <w:tc>
          <w:tcPr>
            <w:tcW w:w="1108" w:type="pct"/>
            <w:vMerge/>
            <w:hideMark/>
          </w:tcPr>
          <w:p w:rsidR="00544A4F" w:rsidRPr="00544A4F" w:rsidRDefault="00544A4F" w:rsidP="00544A4F">
            <w:pPr>
              <w:widowControl/>
              <w:jc w:val="left"/>
              <w:rPr>
                <w:rFonts w:ascii="Times New Roman" w:eastAsia="宋体" w:hAnsi="Times New Roman" w:cs="Times New Roman"/>
                <w:kern w:val="0"/>
                <w:sz w:val="18"/>
                <w:szCs w:val="18"/>
              </w:rPr>
            </w:pPr>
          </w:p>
        </w:tc>
        <w:tc>
          <w:tcPr>
            <w:tcW w:w="1538"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Technical Background</w:t>
            </w:r>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Technical background level</w:t>
            </w:r>
          </w:p>
        </w:tc>
      </w:tr>
      <w:tr w:rsidR="00544A4F" w:rsidRPr="00923109" w:rsidTr="00544A4F">
        <w:tc>
          <w:tcPr>
            <w:tcW w:w="1108" w:type="pct"/>
            <w:vMerge/>
            <w:hideMark/>
          </w:tcPr>
          <w:p w:rsidR="00544A4F" w:rsidRPr="00544A4F" w:rsidRDefault="00544A4F" w:rsidP="00544A4F">
            <w:pPr>
              <w:widowControl/>
              <w:jc w:val="left"/>
              <w:rPr>
                <w:rFonts w:ascii="Times New Roman" w:eastAsia="宋体" w:hAnsi="Times New Roman" w:cs="Times New Roman"/>
                <w:kern w:val="0"/>
                <w:sz w:val="18"/>
                <w:szCs w:val="18"/>
              </w:rPr>
            </w:pPr>
          </w:p>
        </w:tc>
        <w:tc>
          <w:tcPr>
            <w:tcW w:w="1538"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Time Pattern</w:t>
            </w:r>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Distribution of usage times</w:t>
            </w:r>
          </w:p>
        </w:tc>
      </w:tr>
      <w:tr w:rsidR="00544A4F" w:rsidRPr="00923109" w:rsidTr="00544A4F">
        <w:tc>
          <w:tcPr>
            <w:tcW w:w="1108" w:type="pct"/>
            <w:vMerge/>
            <w:hideMark/>
          </w:tcPr>
          <w:p w:rsidR="00544A4F" w:rsidRPr="00544A4F" w:rsidRDefault="00544A4F" w:rsidP="00544A4F">
            <w:pPr>
              <w:widowControl/>
              <w:jc w:val="left"/>
              <w:rPr>
                <w:rFonts w:ascii="Times New Roman" w:eastAsia="宋体" w:hAnsi="Times New Roman" w:cs="Times New Roman"/>
                <w:kern w:val="0"/>
                <w:sz w:val="18"/>
                <w:szCs w:val="18"/>
              </w:rPr>
            </w:pPr>
          </w:p>
        </w:tc>
        <w:tc>
          <w:tcPr>
            <w:tcW w:w="1538"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Disciplinary Distribution</w:t>
            </w:r>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Disciplinary field</w:t>
            </w:r>
          </w:p>
        </w:tc>
      </w:tr>
      <w:tr w:rsidR="00544A4F" w:rsidRPr="00923109" w:rsidTr="00544A4F">
        <w:tc>
          <w:tcPr>
            <w:tcW w:w="1108" w:type="pct"/>
            <w:vMerge w:val="restar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Behavioral Evolution Trend Variables</w:t>
            </w:r>
          </w:p>
        </w:tc>
        <w:tc>
          <w:tcPr>
            <w:tcW w:w="1538"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Usage Stability</w:t>
            </w:r>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Consecutive usage weeks</w:t>
            </w:r>
          </w:p>
        </w:tc>
      </w:tr>
      <w:tr w:rsidR="00544A4F" w:rsidRPr="00923109" w:rsidTr="00544A4F">
        <w:tc>
          <w:tcPr>
            <w:tcW w:w="1108" w:type="pct"/>
            <w:vMerge/>
            <w:hideMark/>
          </w:tcPr>
          <w:p w:rsidR="00544A4F" w:rsidRPr="00544A4F" w:rsidRDefault="00544A4F" w:rsidP="00544A4F">
            <w:pPr>
              <w:widowControl/>
              <w:jc w:val="left"/>
              <w:rPr>
                <w:rFonts w:ascii="Times New Roman" w:eastAsia="宋体" w:hAnsi="Times New Roman" w:cs="Times New Roman"/>
                <w:kern w:val="0"/>
                <w:sz w:val="18"/>
                <w:szCs w:val="18"/>
              </w:rPr>
            </w:pPr>
          </w:p>
        </w:tc>
        <w:tc>
          <w:tcPr>
            <w:tcW w:w="1538"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 xml:space="preserve">Function </w:t>
            </w:r>
            <w:proofErr w:type="spellStart"/>
            <w:r w:rsidRPr="00544A4F">
              <w:rPr>
                <w:rFonts w:ascii="Times New Roman" w:eastAsia="宋体" w:hAnsi="Times New Roman" w:cs="Times New Roman"/>
                <w:kern w:val="0"/>
                <w:sz w:val="18"/>
                <w:szCs w:val="18"/>
              </w:rPr>
              <w:t>Explorability</w:t>
            </w:r>
            <w:proofErr w:type="spellEnd"/>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Growth trend of function categories</w:t>
            </w:r>
          </w:p>
        </w:tc>
      </w:tr>
      <w:tr w:rsidR="00544A4F" w:rsidRPr="00923109" w:rsidTr="00544A4F">
        <w:tc>
          <w:tcPr>
            <w:tcW w:w="1108" w:type="pct"/>
            <w:vMerge w:val="restar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Teacher Characteristic Moderator Variables</w:t>
            </w:r>
          </w:p>
        </w:tc>
        <w:tc>
          <w:tcPr>
            <w:tcW w:w="1538"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Technical Ability</w:t>
            </w:r>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Technical background</w:t>
            </w:r>
          </w:p>
        </w:tc>
      </w:tr>
      <w:tr w:rsidR="00544A4F" w:rsidRPr="00923109" w:rsidTr="00544A4F">
        <w:tc>
          <w:tcPr>
            <w:tcW w:w="1108" w:type="pct"/>
            <w:vMerge/>
            <w:hideMark/>
          </w:tcPr>
          <w:p w:rsidR="00544A4F" w:rsidRPr="00544A4F" w:rsidRDefault="00544A4F" w:rsidP="00544A4F">
            <w:pPr>
              <w:widowControl/>
              <w:jc w:val="left"/>
              <w:rPr>
                <w:rFonts w:ascii="Times New Roman" w:eastAsia="宋体" w:hAnsi="Times New Roman" w:cs="Times New Roman"/>
                <w:kern w:val="0"/>
                <w:sz w:val="18"/>
                <w:szCs w:val="18"/>
              </w:rPr>
            </w:pPr>
          </w:p>
        </w:tc>
        <w:tc>
          <w:tcPr>
            <w:tcW w:w="1538"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Professional Characteristic</w:t>
            </w:r>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Professional title level</w:t>
            </w:r>
          </w:p>
        </w:tc>
      </w:tr>
      <w:tr w:rsidR="00544A4F" w:rsidRPr="00923109" w:rsidTr="00544A4F">
        <w:tc>
          <w:tcPr>
            <w:tcW w:w="1108" w:type="pct"/>
            <w:vMerge/>
            <w:hideMark/>
          </w:tcPr>
          <w:p w:rsidR="00544A4F" w:rsidRPr="00544A4F" w:rsidRDefault="00544A4F" w:rsidP="00544A4F">
            <w:pPr>
              <w:widowControl/>
              <w:jc w:val="left"/>
              <w:rPr>
                <w:rFonts w:ascii="Times New Roman" w:eastAsia="宋体" w:hAnsi="Times New Roman" w:cs="Times New Roman"/>
                <w:kern w:val="0"/>
                <w:sz w:val="18"/>
                <w:szCs w:val="18"/>
              </w:rPr>
            </w:pPr>
          </w:p>
        </w:tc>
        <w:tc>
          <w:tcPr>
            <w:tcW w:w="1538"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Disciplinary Background</w:t>
            </w:r>
          </w:p>
        </w:tc>
        <w:tc>
          <w:tcPr>
            <w:tcW w:w="2354" w:type="pct"/>
            <w:hideMark/>
          </w:tcPr>
          <w:p w:rsidR="00544A4F" w:rsidRPr="00544A4F" w:rsidRDefault="00544A4F" w:rsidP="00544A4F">
            <w:pPr>
              <w:widowControl/>
              <w:jc w:val="left"/>
              <w:rPr>
                <w:rFonts w:ascii="Times New Roman" w:eastAsia="宋体" w:hAnsi="Times New Roman" w:cs="Times New Roman"/>
                <w:kern w:val="0"/>
                <w:sz w:val="18"/>
                <w:szCs w:val="18"/>
              </w:rPr>
            </w:pPr>
            <w:r w:rsidRPr="00544A4F">
              <w:rPr>
                <w:rFonts w:ascii="Times New Roman" w:eastAsia="宋体" w:hAnsi="Times New Roman" w:cs="Times New Roman"/>
                <w:kern w:val="0"/>
                <w:sz w:val="18"/>
                <w:szCs w:val="18"/>
              </w:rPr>
              <w:t>Disciplinary field</w:t>
            </w:r>
          </w:p>
        </w:tc>
      </w:tr>
    </w:tbl>
    <w:p w:rsidR="00923109" w:rsidRPr="00923109"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The construction of the theoretical model framework was based on the meta-analysis, selecting UTAUT2, Affective-Cognitive, and Self-Efficacy as the core theoretical frameworks. The mapping of core variables is shown in Table 4.</w:t>
      </w:r>
    </w:p>
    <w:p w:rsidR="00923109" w:rsidRPr="00923109"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Table 4. Core Theoretical Foundations and Variable Mapping</w:t>
      </w:r>
    </w:p>
    <w:tbl>
      <w:tblPr>
        <w:tblStyle w:val="a7"/>
        <w:tblW w:w="0" w:type="auto"/>
        <w:tblLook w:val="04A0" w:firstRow="1" w:lastRow="0" w:firstColumn="1" w:lastColumn="0" w:noHBand="0" w:noVBand="1"/>
      </w:tblPr>
      <w:tblGrid>
        <w:gridCol w:w="1317"/>
        <w:gridCol w:w="1873"/>
        <w:gridCol w:w="5106"/>
      </w:tblGrid>
      <w:tr w:rsidR="002D7BD1" w:rsidRPr="002D7BD1" w:rsidTr="002D7BD1">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Theoretical Source</w:t>
            </w:r>
          </w:p>
        </w:tc>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Core Construct</w:t>
            </w:r>
          </w:p>
        </w:tc>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Operational Definition in This Study</w:t>
            </w:r>
          </w:p>
        </w:tc>
      </w:tr>
      <w:tr w:rsidR="002D7BD1" w:rsidRPr="002D7BD1" w:rsidTr="002D7BD1">
        <w:tc>
          <w:tcPr>
            <w:tcW w:w="0" w:type="auto"/>
            <w:vMerge w:val="restart"/>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UTAUT2</w:t>
            </w:r>
          </w:p>
        </w:tc>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Performance Expectancy</w:t>
            </w:r>
          </w:p>
        </w:tc>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 xml:space="preserve">Replaces traditional perceived usefulness; refers to teachers' expectation that </w:t>
            </w:r>
            <w:proofErr w:type="spellStart"/>
            <w:r w:rsidRPr="002D7BD1">
              <w:rPr>
                <w:rFonts w:ascii="Times New Roman" w:eastAsia="宋体" w:hAnsi="Times New Roman" w:cs="Times New Roman"/>
                <w:kern w:val="0"/>
                <w:sz w:val="18"/>
                <w:szCs w:val="18"/>
              </w:rPr>
              <w:t>GenAI</w:t>
            </w:r>
            <w:proofErr w:type="spellEnd"/>
            <w:r w:rsidRPr="002D7BD1">
              <w:rPr>
                <w:rFonts w:ascii="Times New Roman" w:eastAsia="宋体" w:hAnsi="Times New Roman" w:cs="Times New Roman"/>
                <w:kern w:val="0"/>
                <w:sz w:val="18"/>
                <w:szCs w:val="18"/>
              </w:rPr>
              <w:t xml:space="preserve"> will enhance teaching/research performance</w:t>
            </w:r>
          </w:p>
        </w:tc>
      </w:tr>
      <w:tr w:rsidR="002D7BD1" w:rsidRPr="002D7BD1" w:rsidTr="002D7BD1">
        <w:tc>
          <w:tcPr>
            <w:tcW w:w="0" w:type="auto"/>
            <w:vMerge/>
            <w:hideMark/>
          </w:tcPr>
          <w:p w:rsidR="002D7BD1" w:rsidRPr="002D7BD1" w:rsidRDefault="002D7BD1" w:rsidP="002D7BD1">
            <w:pPr>
              <w:widowControl/>
              <w:jc w:val="left"/>
              <w:rPr>
                <w:rFonts w:ascii="Times New Roman" w:eastAsia="宋体" w:hAnsi="Times New Roman" w:cs="Times New Roman"/>
                <w:kern w:val="0"/>
                <w:sz w:val="18"/>
                <w:szCs w:val="18"/>
              </w:rPr>
            </w:pPr>
          </w:p>
        </w:tc>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Effort Expectancy</w:t>
            </w:r>
          </w:p>
        </w:tc>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 xml:space="preserve">Replaces traditional "perceived ease of use"; refers to teachers' expectation of effort required to learn/use </w:t>
            </w:r>
            <w:proofErr w:type="spellStart"/>
            <w:r w:rsidRPr="002D7BD1">
              <w:rPr>
                <w:rFonts w:ascii="Times New Roman" w:eastAsia="宋体" w:hAnsi="Times New Roman" w:cs="Times New Roman"/>
                <w:kern w:val="0"/>
                <w:sz w:val="18"/>
                <w:szCs w:val="18"/>
              </w:rPr>
              <w:t>GenAI</w:t>
            </w:r>
            <w:proofErr w:type="spellEnd"/>
          </w:p>
        </w:tc>
      </w:tr>
      <w:tr w:rsidR="002D7BD1" w:rsidRPr="002D7BD1" w:rsidTr="002D7BD1">
        <w:tc>
          <w:tcPr>
            <w:tcW w:w="0" w:type="auto"/>
            <w:vMerge/>
            <w:hideMark/>
          </w:tcPr>
          <w:p w:rsidR="002D7BD1" w:rsidRPr="002D7BD1" w:rsidRDefault="002D7BD1" w:rsidP="002D7BD1">
            <w:pPr>
              <w:widowControl/>
              <w:jc w:val="left"/>
              <w:rPr>
                <w:rFonts w:ascii="Times New Roman" w:eastAsia="宋体" w:hAnsi="Times New Roman" w:cs="Times New Roman"/>
                <w:kern w:val="0"/>
                <w:sz w:val="18"/>
                <w:szCs w:val="18"/>
              </w:rPr>
            </w:pPr>
          </w:p>
        </w:tc>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Social Influence</w:t>
            </w:r>
          </w:p>
        </w:tc>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 xml:space="preserve">Expectations and pressure from colleagues, students, management regarding </w:t>
            </w:r>
            <w:proofErr w:type="spellStart"/>
            <w:r w:rsidRPr="002D7BD1">
              <w:rPr>
                <w:rFonts w:ascii="Times New Roman" w:eastAsia="宋体" w:hAnsi="Times New Roman" w:cs="Times New Roman"/>
                <w:kern w:val="0"/>
                <w:sz w:val="18"/>
                <w:szCs w:val="18"/>
              </w:rPr>
              <w:t>GenAI</w:t>
            </w:r>
            <w:proofErr w:type="spellEnd"/>
            <w:r w:rsidRPr="002D7BD1">
              <w:rPr>
                <w:rFonts w:ascii="Times New Roman" w:eastAsia="宋体" w:hAnsi="Times New Roman" w:cs="Times New Roman"/>
                <w:kern w:val="0"/>
                <w:sz w:val="18"/>
                <w:szCs w:val="18"/>
              </w:rPr>
              <w:t xml:space="preserve"> use</w:t>
            </w:r>
          </w:p>
        </w:tc>
      </w:tr>
      <w:tr w:rsidR="002D7BD1" w:rsidRPr="002D7BD1" w:rsidTr="002D7BD1">
        <w:tc>
          <w:tcPr>
            <w:tcW w:w="0" w:type="auto"/>
            <w:vMerge/>
            <w:hideMark/>
          </w:tcPr>
          <w:p w:rsidR="002D7BD1" w:rsidRPr="002D7BD1" w:rsidRDefault="002D7BD1" w:rsidP="002D7BD1">
            <w:pPr>
              <w:widowControl/>
              <w:jc w:val="left"/>
              <w:rPr>
                <w:rFonts w:ascii="Times New Roman" w:eastAsia="宋体" w:hAnsi="Times New Roman" w:cs="Times New Roman"/>
                <w:kern w:val="0"/>
                <w:sz w:val="18"/>
                <w:szCs w:val="18"/>
              </w:rPr>
            </w:pPr>
          </w:p>
        </w:tc>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Facilitating Conditions</w:t>
            </w:r>
          </w:p>
        </w:tc>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Organizational support such as technical facilities, training, policy environment provided by the institution</w:t>
            </w:r>
          </w:p>
        </w:tc>
      </w:tr>
      <w:tr w:rsidR="002D7BD1" w:rsidRPr="002D7BD1" w:rsidTr="002D7BD1">
        <w:tc>
          <w:tcPr>
            <w:tcW w:w="0" w:type="auto"/>
            <w:vMerge w:val="restart"/>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Affective-Cognitive</w:t>
            </w:r>
          </w:p>
        </w:tc>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Affective Attitude</w:t>
            </w:r>
          </w:p>
        </w:tc>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 xml:space="preserve">Tendency for emotional experience (positive/negative) towards </w:t>
            </w:r>
            <w:proofErr w:type="spellStart"/>
            <w:r w:rsidRPr="002D7BD1">
              <w:rPr>
                <w:rFonts w:ascii="Times New Roman" w:eastAsia="宋体" w:hAnsi="Times New Roman" w:cs="Times New Roman"/>
                <w:kern w:val="0"/>
                <w:sz w:val="18"/>
                <w:szCs w:val="18"/>
              </w:rPr>
              <w:t>GenAI</w:t>
            </w:r>
            <w:proofErr w:type="spellEnd"/>
          </w:p>
        </w:tc>
      </w:tr>
      <w:tr w:rsidR="002D7BD1" w:rsidRPr="002D7BD1" w:rsidTr="002D7BD1">
        <w:tc>
          <w:tcPr>
            <w:tcW w:w="0" w:type="auto"/>
            <w:vMerge/>
            <w:hideMark/>
          </w:tcPr>
          <w:p w:rsidR="002D7BD1" w:rsidRPr="002D7BD1" w:rsidRDefault="002D7BD1" w:rsidP="002D7BD1">
            <w:pPr>
              <w:widowControl/>
              <w:jc w:val="left"/>
              <w:rPr>
                <w:rFonts w:ascii="Times New Roman" w:eastAsia="宋体" w:hAnsi="Times New Roman" w:cs="Times New Roman"/>
                <w:kern w:val="0"/>
                <w:sz w:val="18"/>
                <w:szCs w:val="18"/>
              </w:rPr>
            </w:pPr>
          </w:p>
        </w:tc>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Emotion Regulation Ability</w:t>
            </w:r>
          </w:p>
        </w:tc>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Ability to manage negative emotions (anxiety, frustration) arising from technology use</w:t>
            </w:r>
          </w:p>
        </w:tc>
      </w:tr>
      <w:tr w:rsidR="002D7BD1" w:rsidRPr="002D7BD1" w:rsidTr="002D7BD1">
        <w:tc>
          <w:tcPr>
            <w:tcW w:w="0" w:type="auto"/>
            <w:vMerge/>
            <w:hideMark/>
          </w:tcPr>
          <w:p w:rsidR="002D7BD1" w:rsidRPr="002D7BD1" w:rsidRDefault="002D7BD1" w:rsidP="002D7BD1">
            <w:pPr>
              <w:widowControl/>
              <w:jc w:val="left"/>
              <w:rPr>
                <w:rFonts w:ascii="Times New Roman" w:eastAsia="宋体" w:hAnsi="Times New Roman" w:cs="Times New Roman"/>
                <w:kern w:val="0"/>
                <w:sz w:val="18"/>
                <w:szCs w:val="18"/>
              </w:rPr>
            </w:pPr>
          </w:p>
        </w:tc>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Affective Memory</w:t>
            </w:r>
          </w:p>
        </w:tc>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Influence of past successful/failed experiences with technology on current decisions via emotional memory</w:t>
            </w:r>
          </w:p>
        </w:tc>
      </w:tr>
      <w:tr w:rsidR="002D7BD1" w:rsidRPr="002D7BD1" w:rsidTr="002D7BD1">
        <w:tc>
          <w:tcPr>
            <w:tcW w:w="0" w:type="auto"/>
            <w:vMerge w:val="restart"/>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lastRenderedPageBreak/>
              <w:t>Self-Efficacy</w:t>
            </w:r>
          </w:p>
        </w:tc>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Technical Operation Self-Efficacy</w:t>
            </w:r>
          </w:p>
        </w:tc>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 xml:space="preserve">Confidence in mastering operational skills for </w:t>
            </w:r>
            <w:proofErr w:type="spellStart"/>
            <w:r w:rsidRPr="002D7BD1">
              <w:rPr>
                <w:rFonts w:ascii="Times New Roman" w:eastAsia="宋体" w:hAnsi="Times New Roman" w:cs="Times New Roman"/>
                <w:kern w:val="0"/>
                <w:sz w:val="18"/>
                <w:szCs w:val="18"/>
              </w:rPr>
              <w:t>GenAI</w:t>
            </w:r>
            <w:proofErr w:type="spellEnd"/>
            <w:r w:rsidRPr="002D7BD1">
              <w:rPr>
                <w:rFonts w:ascii="Times New Roman" w:eastAsia="宋体" w:hAnsi="Times New Roman" w:cs="Times New Roman"/>
                <w:kern w:val="0"/>
                <w:sz w:val="18"/>
                <w:szCs w:val="18"/>
              </w:rPr>
              <w:t xml:space="preserve"> tools</w:t>
            </w:r>
          </w:p>
        </w:tc>
      </w:tr>
      <w:tr w:rsidR="002D7BD1" w:rsidRPr="002D7BD1" w:rsidTr="002D7BD1">
        <w:tc>
          <w:tcPr>
            <w:tcW w:w="0" w:type="auto"/>
            <w:vMerge/>
            <w:hideMark/>
          </w:tcPr>
          <w:p w:rsidR="002D7BD1" w:rsidRPr="002D7BD1" w:rsidRDefault="002D7BD1" w:rsidP="002D7BD1">
            <w:pPr>
              <w:widowControl/>
              <w:jc w:val="left"/>
              <w:rPr>
                <w:rFonts w:ascii="Times New Roman" w:eastAsia="宋体" w:hAnsi="Times New Roman" w:cs="Times New Roman"/>
                <w:kern w:val="0"/>
                <w:sz w:val="18"/>
                <w:szCs w:val="18"/>
              </w:rPr>
            </w:pPr>
          </w:p>
        </w:tc>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Teaching Application Self-Efficacy</w:t>
            </w:r>
          </w:p>
        </w:tc>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 xml:space="preserve">Confidence in integrating </w:t>
            </w:r>
            <w:proofErr w:type="spellStart"/>
            <w:r w:rsidRPr="002D7BD1">
              <w:rPr>
                <w:rFonts w:ascii="Times New Roman" w:eastAsia="宋体" w:hAnsi="Times New Roman" w:cs="Times New Roman"/>
                <w:kern w:val="0"/>
                <w:sz w:val="18"/>
                <w:szCs w:val="18"/>
              </w:rPr>
              <w:t>GenAI</w:t>
            </w:r>
            <w:proofErr w:type="spellEnd"/>
            <w:r w:rsidRPr="002D7BD1">
              <w:rPr>
                <w:rFonts w:ascii="Times New Roman" w:eastAsia="宋体" w:hAnsi="Times New Roman" w:cs="Times New Roman"/>
                <w:kern w:val="0"/>
                <w:sz w:val="18"/>
                <w:szCs w:val="18"/>
              </w:rPr>
              <w:t xml:space="preserve"> into teaching practice</w:t>
            </w:r>
          </w:p>
        </w:tc>
      </w:tr>
      <w:tr w:rsidR="002D7BD1" w:rsidRPr="002D7BD1" w:rsidTr="002D7BD1">
        <w:tc>
          <w:tcPr>
            <w:tcW w:w="0" w:type="auto"/>
            <w:vMerge/>
            <w:hideMark/>
          </w:tcPr>
          <w:p w:rsidR="002D7BD1" w:rsidRPr="002D7BD1" w:rsidRDefault="002D7BD1" w:rsidP="002D7BD1">
            <w:pPr>
              <w:widowControl/>
              <w:jc w:val="left"/>
              <w:rPr>
                <w:rFonts w:ascii="Times New Roman" w:eastAsia="宋体" w:hAnsi="Times New Roman" w:cs="Times New Roman"/>
                <w:kern w:val="0"/>
                <w:sz w:val="18"/>
                <w:szCs w:val="18"/>
              </w:rPr>
            </w:pPr>
          </w:p>
        </w:tc>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Academic Innovation Self-Efficacy</w:t>
            </w:r>
          </w:p>
        </w:tc>
        <w:tc>
          <w:tcPr>
            <w:tcW w:w="0" w:type="auto"/>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 xml:space="preserve">Confidence in using </w:t>
            </w:r>
            <w:proofErr w:type="spellStart"/>
            <w:r w:rsidRPr="002D7BD1">
              <w:rPr>
                <w:rFonts w:ascii="Times New Roman" w:eastAsia="宋体" w:hAnsi="Times New Roman" w:cs="Times New Roman"/>
                <w:kern w:val="0"/>
                <w:sz w:val="18"/>
                <w:szCs w:val="18"/>
              </w:rPr>
              <w:t>GenAI</w:t>
            </w:r>
            <w:proofErr w:type="spellEnd"/>
            <w:r w:rsidRPr="002D7BD1">
              <w:rPr>
                <w:rFonts w:ascii="Times New Roman" w:eastAsia="宋体" w:hAnsi="Times New Roman" w:cs="Times New Roman"/>
                <w:kern w:val="0"/>
                <w:sz w:val="18"/>
                <w:szCs w:val="18"/>
              </w:rPr>
              <w:t xml:space="preserve"> to assist research innovation</w:t>
            </w:r>
          </w:p>
        </w:tc>
      </w:tr>
    </w:tbl>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Redundancies across different models were removed, and core integrated pathways were constructed, as shown in Table 5.</w:t>
      </w:r>
    </w:p>
    <w:p w:rsidR="00923109" w:rsidRPr="00923109"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Table 5. Theoretical Integration Pathways and Mechanism Decomposition</w:t>
      </w:r>
    </w:p>
    <w:tbl>
      <w:tblPr>
        <w:tblStyle w:val="a7"/>
        <w:tblW w:w="5000" w:type="pct"/>
        <w:tblLook w:val="04A0" w:firstRow="1" w:lastRow="0" w:firstColumn="1" w:lastColumn="0" w:noHBand="0" w:noVBand="1"/>
      </w:tblPr>
      <w:tblGrid>
        <w:gridCol w:w="2195"/>
        <w:gridCol w:w="4181"/>
        <w:gridCol w:w="1920"/>
      </w:tblGrid>
      <w:tr w:rsidR="00923109" w:rsidRPr="00923109" w:rsidTr="002D7BD1">
        <w:tc>
          <w:tcPr>
            <w:tcW w:w="1323" w:type="pct"/>
            <w:hideMark/>
          </w:tcPr>
          <w:p w:rsidR="00923109" w:rsidRPr="002D7BD1" w:rsidRDefault="00923109"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Integrated Pathway</w:t>
            </w:r>
          </w:p>
        </w:tc>
        <w:tc>
          <w:tcPr>
            <w:tcW w:w="2520" w:type="pct"/>
            <w:hideMark/>
          </w:tcPr>
          <w:p w:rsidR="00923109" w:rsidRPr="002D7BD1" w:rsidRDefault="00923109"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Mechanism of Action</w:t>
            </w:r>
          </w:p>
        </w:tc>
        <w:tc>
          <w:tcPr>
            <w:tcW w:w="1157" w:type="pct"/>
            <w:hideMark/>
          </w:tcPr>
          <w:p w:rsidR="00923109" w:rsidRPr="002D7BD1" w:rsidRDefault="00923109"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Related Variables</w:t>
            </w:r>
          </w:p>
        </w:tc>
      </w:tr>
      <w:tr w:rsidR="002D7BD1" w:rsidRPr="00923109" w:rsidTr="002D7BD1">
        <w:tc>
          <w:tcPr>
            <w:tcW w:w="1323" w:type="pct"/>
            <w:vMerge w:val="restart"/>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Affective-Cognitive Integration Pathway</w:t>
            </w:r>
          </w:p>
        </w:tc>
        <w:tc>
          <w:tcPr>
            <w:tcW w:w="2520" w:type="pct"/>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Affective Filtering Effect: Affective attitude moderates the formation of Performance and Effort Expectancy</w:t>
            </w:r>
          </w:p>
        </w:tc>
        <w:tc>
          <w:tcPr>
            <w:tcW w:w="1157" w:type="pct"/>
            <w:hideMark/>
          </w:tcPr>
          <w:p w:rsidR="002D7BD1" w:rsidRPr="002D7BD1" w:rsidRDefault="002D7BD1" w:rsidP="008662FF">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Affective Attitude → Performance Expectancy</w:t>
            </w:r>
            <w:r w:rsidR="008662FF">
              <w:rPr>
                <w:rFonts w:ascii="Times New Roman" w:eastAsia="宋体" w:hAnsi="Times New Roman" w:cs="Times New Roman"/>
                <w:kern w:val="0"/>
                <w:sz w:val="18"/>
                <w:szCs w:val="18"/>
              </w:rPr>
              <w:t xml:space="preserve"> </w:t>
            </w:r>
            <w:r w:rsidRPr="002D7BD1">
              <w:rPr>
                <w:rFonts w:ascii="Times New Roman" w:eastAsia="宋体" w:hAnsi="Times New Roman" w:cs="Times New Roman"/>
                <w:kern w:val="0"/>
                <w:sz w:val="18"/>
                <w:szCs w:val="18"/>
              </w:rPr>
              <w:t>Affective Attitude → Effort Expectancy</w:t>
            </w:r>
          </w:p>
        </w:tc>
      </w:tr>
      <w:tr w:rsidR="002D7BD1" w:rsidRPr="00923109" w:rsidTr="002D7BD1">
        <w:tc>
          <w:tcPr>
            <w:tcW w:w="1323" w:type="pct"/>
            <w:vMerge/>
            <w:hideMark/>
          </w:tcPr>
          <w:p w:rsidR="002D7BD1" w:rsidRPr="002D7BD1" w:rsidRDefault="002D7BD1" w:rsidP="002D7BD1">
            <w:pPr>
              <w:widowControl/>
              <w:jc w:val="left"/>
              <w:rPr>
                <w:rFonts w:ascii="Times New Roman" w:eastAsia="宋体" w:hAnsi="Times New Roman" w:cs="Times New Roman"/>
                <w:kern w:val="0"/>
                <w:sz w:val="18"/>
                <w:szCs w:val="18"/>
              </w:rPr>
            </w:pPr>
          </w:p>
        </w:tc>
        <w:tc>
          <w:tcPr>
            <w:tcW w:w="2520" w:type="pct"/>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Emotion Regulation Mechanism: Emotion regulation ability buffers the negative impact of technical anxiety on usage intention</w:t>
            </w:r>
          </w:p>
        </w:tc>
        <w:tc>
          <w:tcPr>
            <w:tcW w:w="1157" w:type="pct"/>
            <w:hideMark/>
          </w:tcPr>
          <w:p w:rsidR="002D7BD1" w:rsidRPr="002D7BD1" w:rsidRDefault="002D7BD1" w:rsidP="008662FF">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Emotion Regulation Ability →Technical Anxiety → Usage Intention</w:t>
            </w:r>
          </w:p>
        </w:tc>
      </w:tr>
      <w:tr w:rsidR="002D7BD1" w:rsidRPr="00923109" w:rsidTr="002D7BD1">
        <w:tc>
          <w:tcPr>
            <w:tcW w:w="1323" w:type="pct"/>
            <w:vMerge/>
            <w:hideMark/>
          </w:tcPr>
          <w:p w:rsidR="002D7BD1" w:rsidRPr="002D7BD1" w:rsidRDefault="002D7BD1" w:rsidP="002D7BD1">
            <w:pPr>
              <w:widowControl/>
              <w:jc w:val="left"/>
              <w:rPr>
                <w:rFonts w:ascii="Times New Roman" w:eastAsia="宋体" w:hAnsi="Times New Roman" w:cs="Times New Roman"/>
                <w:kern w:val="0"/>
                <w:sz w:val="18"/>
                <w:szCs w:val="18"/>
              </w:rPr>
            </w:pPr>
          </w:p>
        </w:tc>
        <w:tc>
          <w:tcPr>
            <w:tcW w:w="2520" w:type="pct"/>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Affective Memory Accumulation: Past success/failure experiences influence current self-efficacy via affective memory</w:t>
            </w:r>
          </w:p>
        </w:tc>
        <w:tc>
          <w:tcPr>
            <w:tcW w:w="1157" w:type="pct"/>
            <w:hideMark/>
          </w:tcPr>
          <w:p w:rsidR="002D7BD1" w:rsidRPr="002D7BD1" w:rsidRDefault="002D7BD1" w:rsidP="008662FF">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Affective Memory → Self-Efficacy→ Usage Intention</w:t>
            </w:r>
          </w:p>
        </w:tc>
      </w:tr>
      <w:tr w:rsidR="002D7BD1" w:rsidRPr="00923109" w:rsidTr="002D7BD1">
        <w:tc>
          <w:tcPr>
            <w:tcW w:w="1323" w:type="pct"/>
            <w:vMerge w:val="restart"/>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Self-Efficacy Intervention Pathway</w:t>
            </w:r>
          </w:p>
        </w:tc>
        <w:tc>
          <w:tcPr>
            <w:tcW w:w="2520" w:type="pct"/>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Capability Belief Reinforcement: Self-efficacy enhances cognitive judgment of technology value</w:t>
            </w:r>
          </w:p>
        </w:tc>
        <w:tc>
          <w:tcPr>
            <w:tcW w:w="1157" w:type="pct"/>
            <w:hideMark/>
          </w:tcPr>
          <w:p w:rsidR="002D7BD1" w:rsidRPr="002D7BD1" w:rsidRDefault="002D7BD1" w:rsidP="008662FF">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Self-Efficacy → Performance Expectancy→ Usage Intention</w:t>
            </w:r>
          </w:p>
        </w:tc>
      </w:tr>
      <w:tr w:rsidR="002D7BD1" w:rsidRPr="00923109" w:rsidTr="002D7BD1">
        <w:tc>
          <w:tcPr>
            <w:tcW w:w="1323" w:type="pct"/>
            <w:vMerge/>
            <w:hideMark/>
          </w:tcPr>
          <w:p w:rsidR="002D7BD1" w:rsidRPr="002D7BD1" w:rsidRDefault="002D7BD1" w:rsidP="002D7BD1">
            <w:pPr>
              <w:widowControl/>
              <w:jc w:val="left"/>
              <w:rPr>
                <w:rFonts w:ascii="Times New Roman" w:eastAsia="宋体" w:hAnsi="Times New Roman" w:cs="Times New Roman"/>
                <w:kern w:val="0"/>
                <w:sz w:val="18"/>
                <w:szCs w:val="18"/>
              </w:rPr>
            </w:pPr>
          </w:p>
        </w:tc>
        <w:tc>
          <w:tcPr>
            <w:tcW w:w="2520" w:type="pct"/>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Effort Expectancy Buffering: High self-efficacy reduces sensitivity to technical complexity</w:t>
            </w:r>
          </w:p>
        </w:tc>
        <w:tc>
          <w:tcPr>
            <w:tcW w:w="1157" w:type="pct"/>
            <w:hideMark/>
          </w:tcPr>
          <w:p w:rsidR="002D7BD1" w:rsidRPr="002D7BD1" w:rsidRDefault="002D7BD1" w:rsidP="008662FF">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Self-Efficacy → Effort Expectancy→ Usage Intention</w:t>
            </w:r>
          </w:p>
        </w:tc>
      </w:tr>
      <w:tr w:rsidR="002D7BD1" w:rsidRPr="00923109" w:rsidTr="002D7BD1">
        <w:tc>
          <w:tcPr>
            <w:tcW w:w="1323" w:type="pct"/>
            <w:vMerge/>
            <w:hideMark/>
          </w:tcPr>
          <w:p w:rsidR="002D7BD1" w:rsidRPr="002D7BD1" w:rsidRDefault="002D7BD1" w:rsidP="002D7BD1">
            <w:pPr>
              <w:widowControl/>
              <w:jc w:val="left"/>
              <w:rPr>
                <w:rFonts w:ascii="Times New Roman" w:eastAsia="宋体" w:hAnsi="Times New Roman" w:cs="Times New Roman"/>
                <w:kern w:val="0"/>
                <w:sz w:val="18"/>
                <w:szCs w:val="18"/>
              </w:rPr>
            </w:pPr>
          </w:p>
        </w:tc>
        <w:tc>
          <w:tcPr>
            <w:tcW w:w="2520" w:type="pct"/>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Threshold Triggering Effect: Combination of self-efficacy and other psychological variables triggers adoption tipping point</w:t>
            </w:r>
          </w:p>
        </w:tc>
        <w:tc>
          <w:tcPr>
            <w:tcW w:w="1157" w:type="pct"/>
            <w:hideMark/>
          </w:tcPr>
          <w:p w:rsidR="002D7BD1" w:rsidRPr="002D7BD1" w:rsidRDefault="002D7BD1" w:rsidP="008662FF">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Self-Efficacy  Innovation Tendency →Usage Intention</w:t>
            </w:r>
          </w:p>
        </w:tc>
      </w:tr>
      <w:tr w:rsidR="002D7BD1" w:rsidRPr="00923109" w:rsidTr="002D7BD1">
        <w:tc>
          <w:tcPr>
            <w:tcW w:w="1323" w:type="pct"/>
            <w:vMerge w:val="restart"/>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Organizational Environment Moderating Pathway</w:t>
            </w:r>
          </w:p>
        </w:tc>
        <w:tc>
          <w:tcPr>
            <w:tcW w:w="2520" w:type="pct"/>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Resource Empowerment Mechanism: Facilitating conditions indirectly influence usage intention by enhancing self-efficacy</w:t>
            </w:r>
          </w:p>
        </w:tc>
        <w:tc>
          <w:tcPr>
            <w:tcW w:w="1157" w:type="pct"/>
            <w:hideMark/>
          </w:tcPr>
          <w:p w:rsidR="002D7BD1" w:rsidRPr="002D7BD1" w:rsidRDefault="002D7BD1" w:rsidP="008662FF">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Facilitating Conditions → Self-Efficacy→ Usage Intention</w:t>
            </w:r>
          </w:p>
        </w:tc>
      </w:tr>
      <w:tr w:rsidR="002D7BD1" w:rsidRPr="00923109" w:rsidTr="002D7BD1">
        <w:tc>
          <w:tcPr>
            <w:tcW w:w="1323" w:type="pct"/>
            <w:vMerge/>
            <w:hideMark/>
          </w:tcPr>
          <w:p w:rsidR="002D7BD1" w:rsidRPr="002D7BD1" w:rsidRDefault="002D7BD1" w:rsidP="002D7BD1">
            <w:pPr>
              <w:widowControl/>
              <w:jc w:val="left"/>
              <w:rPr>
                <w:rFonts w:ascii="Times New Roman" w:eastAsia="宋体" w:hAnsi="Times New Roman" w:cs="Times New Roman"/>
                <w:kern w:val="0"/>
                <w:sz w:val="18"/>
                <w:szCs w:val="18"/>
              </w:rPr>
            </w:pPr>
          </w:p>
        </w:tc>
        <w:tc>
          <w:tcPr>
            <w:tcW w:w="2520" w:type="pct"/>
            <w:hideMark/>
          </w:tcPr>
          <w:p w:rsidR="002D7BD1" w:rsidRPr="002D7BD1" w:rsidRDefault="002D7BD1" w:rsidP="002D7BD1">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Social Norm Internalization: Social influence exerts its effect through multiple mediators: affective attitude &amp; self-efficacy</w:t>
            </w:r>
          </w:p>
        </w:tc>
        <w:tc>
          <w:tcPr>
            <w:tcW w:w="1157" w:type="pct"/>
            <w:hideMark/>
          </w:tcPr>
          <w:p w:rsidR="002D7BD1" w:rsidRPr="002D7BD1" w:rsidRDefault="002D7BD1" w:rsidP="008662FF">
            <w:pPr>
              <w:widowControl/>
              <w:jc w:val="left"/>
              <w:rPr>
                <w:rFonts w:ascii="Times New Roman" w:eastAsia="宋体" w:hAnsi="Times New Roman" w:cs="Times New Roman"/>
                <w:kern w:val="0"/>
                <w:sz w:val="18"/>
                <w:szCs w:val="18"/>
              </w:rPr>
            </w:pPr>
            <w:r w:rsidRPr="002D7BD1">
              <w:rPr>
                <w:rFonts w:ascii="Times New Roman" w:eastAsia="宋体" w:hAnsi="Times New Roman" w:cs="Times New Roman"/>
                <w:kern w:val="0"/>
                <w:sz w:val="18"/>
                <w:szCs w:val="18"/>
              </w:rPr>
              <w:t>Social Influence →Affective Attitude/Self-Efficacy →Usage Intention</w:t>
            </w:r>
          </w:p>
        </w:tc>
      </w:tr>
    </w:tbl>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lastRenderedPageBreak/>
        <w:t>When decomposing the variable pathways, a multi-level organizational structure was considered. This decomposition adopted the TOE framework, categorizing variables into individual cognition, organizational environment, and technological characteristics, as detailed in Table 6.</w:t>
      </w:r>
    </w:p>
    <w:p w:rsidR="00923109" w:rsidRPr="00923109"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Table 6. Multi-level Variable System Decomposition Based on the TOE Framework</w:t>
      </w:r>
    </w:p>
    <w:tbl>
      <w:tblPr>
        <w:tblStyle w:val="a7"/>
        <w:tblW w:w="0" w:type="auto"/>
        <w:tblLook w:val="04A0" w:firstRow="1" w:lastRow="0" w:firstColumn="1" w:lastColumn="0" w:noHBand="0" w:noVBand="1"/>
      </w:tblPr>
      <w:tblGrid>
        <w:gridCol w:w="1609"/>
        <w:gridCol w:w="1556"/>
        <w:gridCol w:w="3269"/>
        <w:gridCol w:w="1862"/>
      </w:tblGrid>
      <w:tr w:rsidR="00923109" w:rsidRPr="00923109" w:rsidTr="008662FF">
        <w:tc>
          <w:tcPr>
            <w:tcW w:w="0" w:type="auto"/>
            <w:hideMark/>
          </w:tcPr>
          <w:p w:rsidR="00923109" w:rsidRPr="008662FF" w:rsidRDefault="00923109"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Variable Level</w:t>
            </w:r>
          </w:p>
        </w:tc>
        <w:tc>
          <w:tcPr>
            <w:tcW w:w="0" w:type="auto"/>
            <w:hideMark/>
          </w:tcPr>
          <w:p w:rsidR="00923109" w:rsidRPr="008662FF" w:rsidRDefault="00923109"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Variable Category</w:t>
            </w:r>
          </w:p>
        </w:tc>
        <w:tc>
          <w:tcPr>
            <w:tcW w:w="0" w:type="auto"/>
            <w:hideMark/>
          </w:tcPr>
          <w:p w:rsidR="00923109" w:rsidRPr="008662FF" w:rsidRDefault="00923109"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Specific Variables</w:t>
            </w:r>
          </w:p>
        </w:tc>
        <w:tc>
          <w:tcPr>
            <w:tcW w:w="0" w:type="auto"/>
            <w:hideMark/>
          </w:tcPr>
          <w:p w:rsidR="00923109" w:rsidRPr="008662FF" w:rsidRDefault="00923109"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Measurement Method</w:t>
            </w:r>
          </w:p>
        </w:tc>
      </w:tr>
      <w:tr w:rsidR="008662FF" w:rsidRPr="00923109" w:rsidTr="008662FF">
        <w:tc>
          <w:tcPr>
            <w:tcW w:w="0" w:type="auto"/>
            <w:vMerge w:val="restart"/>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Individual Cognition</w:t>
            </w: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Rational Cognitive Variables</w:t>
            </w: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Performance Expectancy, Effort Expectancy</w:t>
            </w: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Likert Scale</w:t>
            </w:r>
          </w:p>
        </w:tc>
      </w:tr>
      <w:tr w:rsidR="008662FF" w:rsidRPr="00923109" w:rsidTr="008662FF">
        <w:tc>
          <w:tcPr>
            <w:tcW w:w="0" w:type="auto"/>
            <w:vMerge/>
            <w:hideMark/>
          </w:tcPr>
          <w:p w:rsidR="008662FF" w:rsidRPr="008662FF" w:rsidRDefault="008662FF" w:rsidP="008662FF">
            <w:pPr>
              <w:widowControl/>
              <w:jc w:val="left"/>
              <w:rPr>
                <w:rFonts w:ascii="Times New Roman" w:eastAsia="宋体" w:hAnsi="Times New Roman" w:cs="Times New Roman"/>
                <w:kern w:val="0"/>
                <w:sz w:val="18"/>
                <w:szCs w:val="18"/>
              </w:rPr>
            </w:pP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Affective Experience Variables</w:t>
            </w: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Affective Attitude, Technical Anxiety, Emotion Regulation Ability</w:t>
            </w: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Affective Scale, Regulation Ability Scale</w:t>
            </w:r>
          </w:p>
        </w:tc>
      </w:tr>
      <w:tr w:rsidR="008662FF" w:rsidRPr="00923109" w:rsidTr="008662FF">
        <w:tc>
          <w:tcPr>
            <w:tcW w:w="0" w:type="auto"/>
            <w:vMerge/>
            <w:hideMark/>
          </w:tcPr>
          <w:p w:rsidR="008662FF" w:rsidRPr="008662FF" w:rsidRDefault="008662FF" w:rsidP="008662FF">
            <w:pPr>
              <w:widowControl/>
              <w:jc w:val="left"/>
              <w:rPr>
                <w:rFonts w:ascii="Times New Roman" w:eastAsia="宋体" w:hAnsi="Times New Roman" w:cs="Times New Roman"/>
                <w:kern w:val="0"/>
                <w:sz w:val="18"/>
                <w:szCs w:val="18"/>
              </w:rPr>
            </w:pP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Capability Belief Variables</w:t>
            </w: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Technical Operation Self-Efficacy, Teaching Application Self-Efficacy, Academic Innovation Self-Efficacy</w:t>
            </w: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Self-Efficacy Scale</w:t>
            </w:r>
          </w:p>
        </w:tc>
      </w:tr>
      <w:tr w:rsidR="008662FF" w:rsidRPr="00923109" w:rsidTr="008662FF">
        <w:tc>
          <w:tcPr>
            <w:tcW w:w="0" w:type="auto"/>
            <w:vMerge w:val="restart"/>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Organizational Environment</w:t>
            </w: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Resource Support Variables</w:t>
            </w: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Technical facilities, Training resources, Time guarantee</w:t>
            </w: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Organizational Support Scale</w:t>
            </w:r>
          </w:p>
        </w:tc>
      </w:tr>
      <w:tr w:rsidR="008662FF" w:rsidRPr="00923109" w:rsidTr="008662FF">
        <w:tc>
          <w:tcPr>
            <w:tcW w:w="0" w:type="auto"/>
            <w:vMerge/>
            <w:hideMark/>
          </w:tcPr>
          <w:p w:rsidR="008662FF" w:rsidRPr="008662FF" w:rsidRDefault="008662FF" w:rsidP="008662FF">
            <w:pPr>
              <w:widowControl/>
              <w:jc w:val="left"/>
              <w:rPr>
                <w:rFonts w:ascii="Times New Roman" w:eastAsia="宋体" w:hAnsi="Times New Roman" w:cs="Times New Roman"/>
                <w:kern w:val="0"/>
                <w:sz w:val="18"/>
                <w:szCs w:val="18"/>
              </w:rPr>
            </w:pP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Social Norm Variables</w:t>
            </w: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Colleague influence, Student expectations, Leadership support</w:t>
            </w: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Social Influence Scale</w:t>
            </w:r>
          </w:p>
        </w:tc>
      </w:tr>
      <w:tr w:rsidR="008662FF" w:rsidRPr="00923109" w:rsidTr="008662FF">
        <w:tc>
          <w:tcPr>
            <w:tcW w:w="0" w:type="auto"/>
            <w:vMerge/>
            <w:hideMark/>
          </w:tcPr>
          <w:p w:rsidR="008662FF" w:rsidRPr="008662FF" w:rsidRDefault="008662FF" w:rsidP="008662FF">
            <w:pPr>
              <w:widowControl/>
              <w:jc w:val="left"/>
              <w:rPr>
                <w:rFonts w:ascii="Times New Roman" w:eastAsia="宋体" w:hAnsi="Times New Roman" w:cs="Times New Roman"/>
                <w:kern w:val="0"/>
                <w:sz w:val="18"/>
                <w:szCs w:val="18"/>
              </w:rPr>
            </w:pP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Policy Environment Variables</w:t>
            </w: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Usage guidelines, Incentive mechanisms, Ethical norms</w:t>
            </w: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Policy Perception Scale</w:t>
            </w:r>
          </w:p>
        </w:tc>
      </w:tr>
      <w:tr w:rsidR="008662FF" w:rsidRPr="00923109" w:rsidTr="008662FF">
        <w:tc>
          <w:tcPr>
            <w:tcW w:w="0" w:type="auto"/>
            <w:vMerge w:val="restart"/>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Technological Characteristics</w:t>
            </w: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System Quality Variables</w:t>
            </w: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Technology Maturity, Functional completeness, Interface friendliness</w:t>
            </w: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Technology Assessment Scale</w:t>
            </w:r>
          </w:p>
        </w:tc>
      </w:tr>
      <w:tr w:rsidR="008662FF" w:rsidRPr="00923109" w:rsidTr="008662FF">
        <w:tc>
          <w:tcPr>
            <w:tcW w:w="0" w:type="auto"/>
            <w:vMerge/>
            <w:hideMark/>
          </w:tcPr>
          <w:p w:rsidR="008662FF" w:rsidRPr="008662FF" w:rsidRDefault="008662FF" w:rsidP="008662FF">
            <w:pPr>
              <w:widowControl/>
              <w:jc w:val="left"/>
              <w:rPr>
                <w:rFonts w:ascii="Times New Roman" w:eastAsia="宋体" w:hAnsi="Times New Roman" w:cs="Times New Roman"/>
                <w:kern w:val="0"/>
                <w:sz w:val="18"/>
                <w:szCs w:val="18"/>
              </w:rPr>
            </w:pP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Risk Perception Variables</w:t>
            </w: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Data security, Academic integrity, Job replacement risk</w:t>
            </w:r>
          </w:p>
        </w:tc>
        <w:tc>
          <w:tcPr>
            <w:tcW w:w="0" w:type="auto"/>
            <w:hideMark/>
          </w:tcPr>
          <w:p w:rsidR="008662FF" w:rsidRPr="008662FF" w:rsidRDefault="008662FF"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Risk Perception Scale</w:t>
            </w:r>
          </w:p>
        </w:tc>
      </w:tr>
    </w:tbl>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 xml:space="preserve">Within this theoretical model, the mechanisms influencing university teachers' </w:t>
      </w:r>
      <w:proofErr w:type="spellStart"/>
      <w:r w:rsidRPr="00923109">
        <w:rPr>
          <w:rFonts w:ascii="Times New Roman" w:eastAsia="宋体" w:hAnsi="Times New Roman" w:cs="Times New Roman"/>
          <w:color w:val="0F1115"/>
          <w:kern w:val="0"/>
          <w:szCs w:val="21"/>
        </w:rPr>
        <w:t>GenAI</w:t>
      </w:r>
      <w:proofErr w:type="spellEnd"/>
      <w:r w:rsidRPr="00923109">
        <w:rPr>
          <w:rFonts w:ascii="Times New Roman" w:eastAsia="宋体" w:hAnsi="Times New Roman" w:cs="Times New Roman"/>
          <w:color w:val="0F1115"/>
          <w:kern w:val="0"/>
          <w:szCs w:val="21"/>
        </w:rPr>
        <w:t xml:space="preserve"> acceptance primarily consist of four parts: </w:t>
      </w:r>
      <w:proofErr w:type="gramStart"/>
      <w:r w:rsidRPr="00923109">
        <w:rPr>
          <w:rFonts w:ascii="Times New Roman" w:eastAsia="宋体" w:hAnsi="Times New Roman" w:cs="Times New Roman"/>
          <w:color w:val="0F1115"/>
          <w:kern w:val="0"/>
          <w:szCs w:val="21"/>
        </w:rPr>
        <w:t>the</w:t>
      </w:r>
      <w:proofErr w:type="gramEnd"/>
      <w:r w:rsidRPr="00923109">
        <w:rPr>
          <w:rFonts w:ascii="Times New Roman" w:eastAsia="宋体" w:hAnsi="Times New Roman" w:cs="Times New Roman"/>
          <w:color w:val="0F1115"/>
          <w:kern w:val="0"/>
          <w:szCs w:val="21"/>
        </w:rPr>
        <w:t xml:space="preserve"> Affective Amplification Effect, Efficacy Buffering Effect, Organizational Empowerment Effect, and Group Difference Effect. The manifestation of each sub-model within the integrated model is shown in Table 7.</w:t>
      </w:r>
    </w:p>
    <w:p w:rsidR="00923109" w:rsidRPr="00923109"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Table 7. Action Mechanisms of the Integrated Model</w:t>
      </w:r>
    </w:p>
    <w:tbl>
      <w:tblPr>
        <w:tblStyle w:val="a7"/>
        <w:tblW w:w="5000" w:type="pct"/>
        <w:tblLook w:val="04A0" w:firstRow="1" w:lastRow="0" w:firstColumn="1" w:lastColumn="0" w:noHBand="0" w:noVBand="1"/>
      </w:tblPr>
      <w:tblGrid>
        <w:gridCol w:w="1991"/>
        <w:gridCol w:w="1551"/>
        <w:gridCol w:w="4754"/>
      </w:tblGrid>
      <w:tr w:rsidR="00923109" w:rsidRPr="00923109" w:rsidTr="008662FF">
        <w:tc>
          <w:tcPr>
            <w:tcW w:w="1200" w:type="pct"/>
            <w:hideMark/>
          </w:tcPr>
          <w:p w:rsidR="00923109" w:rsidRPr="008662FF" w:rsidRDefault="00923109"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Mechanism of Action</w:t>
            </w:r>
          </w:p>
        </w:tc>
        <w:tc>
          <w:tcPr>
            <w:tcW w:w="935" w:type="pct"/>
            <w:hideMark/>
          </w:tcPr>
          <w:p w:rsidR="00923109" w:rsidRPr="008662FF" w:rsidRDefault="00923109"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Theoretical Source</w:t>
            </w:r>
          </w:p>
        </w:tc>
        <w:tc>
          <w:tcPr>
            <w:tcW w:w="2865" w:type="pct"/>
            <w:hideMark/>
          </w:tcPr>
          <w:p w:rsidR="00923109" w:rsidRPr="008662FF" w:rsidRDefault="00923109"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Manifestation in the Integrated Model</w:t>
            </w:r>
          </w:p>
        </w:tc>
      </w:tr>
      <w:tr w:rsidR="00923109" w:rsidRPr="00923109" w:rsidTr="008662FF">
        <w:tc>
          <w:tcPr>
            <w:tcW w:w="1200" w:type="pct"/>
            <w:hideMark/>
          </w:tcPr>
          <w:p w:rsidR="00923109" w:rsidRPr="008662FF" w:rsidRDefault="00923109"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Affective Amplification Effect</w:t>
            </w:r>
          </w:p>
        </w:tc>
        <w:tc>
          <w:tcPr>
            <w:tcW w:w="935" w:type="pct"/>
            <w:hideMark/>
          </w:tcPr>
          <w:p w:rsidR="00923109" w:rsidRPr="008662FF" w:rsidRDefault="00923109"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Affective-Cognitive Theory</w:t>
            </w:r>
          </w:p>
        </w:tc>
        <w:tc>
          <w:tcPr>
            <w:tcW w:w="2865" w:type="pct"/>
            <w:hideMark/>
          </w:tcPr>
          <w:p w:rsidR="00923109" w:rsidRPr="008662FF" w:rsidRDefault="00923109"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Identical technological features lead to completely opposite acceptance tendencies due to differences in affective state</w:t>
            </w:r>
          </w:p>
        </w:tc>
      </w:tr>
      <w:tr w:rsidR="00923109" w:rsidRPr="00923109" w:rsidTr="008662FF">
        <w:tc>
          <w:tcPr>
            <w:tcW w:w="1200" w:type="pct"/>
            <w:hideMark/>
          </w:tcPr>
          <w:p w:rsidR="00923109" w:rsidRPr="008662FF" w:rsidRDefault="00923109"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Efficacy Buffering Effect</w:t>
            </w:r>
          </w:p>
        </w:tc>
        <w:tc>
          <w:tcPr>
            <w:tcW w:w="935" w:type="pct"/>
            <w:hideMark/>
          </w:tcPr>
          <w:p w:rsidR="00923109" w:rsidRPr="008662FF" w:rsidRDefault="00923109"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Self-Efficacy Theory</w:t>
            </w:r>
          </w:p>
        </w:tc>
        <w:tc>
          <w:tcPr>
            <w:tcW w:w="2865" w:type="pct"/>
            <w:hideMark/>
          </w:tcPr>
          <w:p w:rsidR="00923109" w:rsidRPr="008662FF" w:rsidRDefault="00923109"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Teachers with high self-efficacy exhibit higher tolerance for technological complexity</w:t>
            </w:r>
          </w:p>
        </w:tc>
      </w:tr>
      <w:tr w:rsidR="00923109" w:rsidRPr="00923109" w:rsidTr="008662FF">
        <w:tc>
          <w:tcPr>
            <w:tcW w:w="1200" w:type="pct"/>
            <w:hideMark/>
          </w:tcPr>
          <w:p w:rsidR="00923109" w:rsidRPr="008662FF" w:rsidRDefault="00923109"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Organizational Empowerment Effect</w:t>
            </w:r>
          </w:p>
        </w:tc>
        <w:tc>
          <w:tcPr>
            <w:tcW w:w="935" w:type="pct"/>
            <w:hideMark/>
          </w:tcPr>
          <w:p w:rsidR="00923109" w:rsidRPr="008662FF" w:rsidRDefault="00923109"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UTAUT2 Extension</w:t>
            </w:r>
          </w:p>
        </w:tc>
        <w:tc>
          <w:tcPr>
            <w:tcW w:w="2865" w:type="pct"/>
            <w:hideMark/>
          </w:tcPr>
          <w:p w:rsidR="00923109" w:rsidRPr="008662FF" w:rsidRDefault="00923109"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Organizational support promotes adoption by lowering barriers to use and boosting confidence</w:t>
            </w:r>
          </w:p>
        </w:tc>
      </w:tr>
      <w:tr w:rsidR="00923109" w:rsidRPr="00923109" w:rsidTr="008662FF">
        <w:tc>
          <w:tcPr>
            <w:tcW w:w="1200" w:type="pct"/>
            <w:hideMark/>
          </w:tcPr>
          <w:p w:rsidR="00923109" w:rsidRPr="008662FF" w:rsidRDefault="00923109"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lastRenderedPageBreak/>
              <w:t>Group Difference Effect</w:t>
            </w:r>
          </w:p>
        </w:tc>
        <w:tc>
          <w:tcPr>
            <w:tcW w:w="935" w:type="pct"/>
            <w:hideMark/>
          </w:tcPr>
          <w:p w:rsidR="00923109" w:rsidRPr="008662FF" w:rsidRDefault="00923109"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Contextualized Adaptation</w:t>
            </w:r>
          </w:p>
        </w:tc>
        <w:tc>
          <w:tcPr>
            <w:tcW w:w="2865" w:type="pct"/>
            <w:hideMark/>
          </w:tcPr>
          <w:p w:rsidR="00923109" w:rsidRPr="008662FF" w:rsidRDefault="00923109" w:rsidP="008662FF">
            <w:pPr>
              <w:widowControl/>
              <w:jc w:val="left"/>
              <w:rPr>
                <w:rFonts w:ascii="Times New Roman" w:eastAsia="宋体" w:hAnsi="Times New Roman" w:cs="Times New Roman"/>
                <w:kern w:val="0"/>
                <w:sz w:val="18"/>
                <w:szCs w:val="18"/>
              </w:rPr>
            </w:pPr>
            <w:r w:rsidRPr="008662FF">
              <w:rPr>
                <w:rFonts w:ascii="Times New Roman" w:eastAsia="宋体" w:hAnsi="Times New Roman" w:cs="Times New Roman"/>
                <w:kern w:val="0"/>
                <w:sz w:val="18"/>
                <w:szCs w:val="18"/>
              </w:rPr>
              <w:t>Differences exist in the weight of influencing factors among teachers of different disciplines and professional ranks</w:t>
            </w:r>
          </w:p>
        </w:tc>
      </w:tr>
    </w:tbl>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 xml:space="preserve">Based on the theoretical integration framework, these indicators were integrated into a hierarchical structure. The target layer was defined as University Teachers' </w:t>
      </w:r>
      <w:proofErr w:type="spellStart"/>
      <w:r w:rsidRPr="00923109">
        <w:rPr>
          <w:rFonts w:ascii="Times New Roman" w:eastAsia="宋体" w:hAnsi="Times New Roman" w:cs="Times New Roman"/>
          <w:color w:val="0F1115"/>
          <w:kern w:val="0"/>
          <w:szCs w:val="21"/>
        </w:rPr>
        <w:t>GenAI</w:t>
      </w:r>
      <w:proofErr w:type="spellEnd"/>
      <w:r w:rsidRPr="00923109">
        <w:rPr>
          <w:rFonts w:ascii="Times New Roman" w:eastAsia="宋体" w:hAnsi="Times New Roman" w:cs="Times New Roman"/>
          <w:color w:val="0F1115"/>
          <w:kern w:val="0"/>
          <w:szCs w:val="21"/>
        </w:rPr>
        <w:t xml:space="preserve"> Technology Acceptance Degree. The criterion layer initially included Rational Cognition, Affective Attitude, Organizational Environment, Self-Efficacy, and Personal Behavioral Intention.</w:t>
      </w:r>
    </w:p>
    <w:p w:rsidR="00923109" w:rsidRPr="00923109" w:rsidRDefault="00923109" w:rsidP="00923109">
      <w:pPr>
        <w:widowControl/>
        <w:shd w:val="clear" w:color="auto" w:fill="FFFFFF"/>
        <w:spacing w:line="360" w:lineRule="auto"/>
        <w:jc w:val="left"/>
        <w:outlineLvl w:val="3"/>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t>2.2 Delphi Study Design and Implementation</w:t>
      </w:r>
    </w:p>
    <w:p w:rsidR="00923109" w:rsidRPr="00923109" w:rsidRDefault="00923109" w:rsidP="00923109">
      <w:pPr>
        <w:widowControl/>
        <w:shd w:val="clear" w:color="auto" w:fill="FFFFFF"/>
        <w:spacing w:line="360" w:lineRule="auto"/>
        <w:jc w:val="left"/>
        <w:outlineLvl w:val="4"/>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t>2.2.1 Expert Panel Formation and Quality Control</w:t>
      </w:r>
    </w:p>
    <w:p w:rsidR="00A63307" w:rsidRDefault="00A63307" w:rsidP="00A63307">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A63307">
        <w:rPr>
          <w:rFonts w:ascii="Times New Roman" w:eastAsia="宋体" w:hAnsi="Times New Roman" w:cs="Times New Roman"/>
          <w:color w:val="0F1115"/>
          <w:kern w:val="0"/>
          <w:szCs w:val="21"/>
        </w:rPr>
        <w:t>The expert panel was formed through a 'purposive-maximum variation' sampling strategy across four predefined dimensions to ensure 'cognitive comprehensive-ness' (Hasson et al., 2000): (1) Theory (experts in TAM, UTAUT, educational psychology), (2) Technology (AI developers, learning analytics specialists), (3) Institution (university deans, teaching development center directors), and (4) Discipline (covering STEM, Humanities, Social Sciences, and Arts). This structured approach ensured that the panel represented a wide spectrum of perspectives critical to the complex issue at hand.</w:t>
      </w:r>
    </w:p>
    <w:p w:rsidR="00A63307" w:rsidRDefault="00A63307" w:rsidP="00A63307">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A63307">
        <w:rPr>
          <w:rFonts w:ascii="Times New Roman" w:eastAsia="宋体" w:hAnsi="Times New Roman" w:cs="Times New Roman"/>
          <w:color w:val="0F1115"/>
          <w:kern w:val="0"/>
          <w:szCs w:val="21"/>
        </w:rPr>
        <w:t>Invitations were sent to 20 experts, resulting in 18 participants. The final panel comprised: Discipline/Field: Educational Technology (7, 38.9%), Artificial Intelligence (4, 22.2%), Higher Education Management (5, 27.8%), Discipline-Specific Pedagogy (2, 11.1%). Professional Title: Professor/Researcher (10, 55.6%), Associate Professor/Associate Researcher (6, 33.3%), Other Senior Titles (2, 11.1%). Region: Eastern China (9), Central China (6), Western China (3). Gender: Male (11), Female (7).</w:t>
      </w:r>
    </w:p>
    <w:p w:rsidR="00923109" w:rsidRDefault="00923109" w:rsidP="00923109">
      <w:pPr>
        <w:widowControl/>
        <w:shd w:val="clear" w:color="auto" w:fill="FFFFFF"/>
        <w:spacing w:line="360" w:lineRule="auto"/>
        <w:jc w:val="left"/>
        <w:outlineLvl w:val="4"/>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t>2.2.2 First Round Delphi Survey and Indicator Revision</w:t>
      </w:r>
    </w:p>
    <w:p w:rsidR="008A7813" w:rsidRPr="008A7813" w:rsidRDefault="008A7813" w:rsidP="008A7813">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8A7813">
        <w:rPr>
          <w:rFonts w:ascii="Times New Roman" w:eastAsia="宋体" w:hAnsi="Times New Roman" w:cs="Times New Roman"/>
          <w:color w:val="0F1115"/>
          <w:kern w:val="0"/>
          <w:szCs w:val="21"/>
        </w:rPr>
        <w:t>The first-round questionnaire included both structured rating scales (1-9 Likert scale on importance) and open-ended sections soliciting comments on the clarity, relevance, and completeness of the initial indicator set (e.g., 'Are there any important factors missing?' 'Please suggest alternative phrasing for any ambiguous indicator'). This qualitative data was crucial for the subsequent revisions</w:t>
      </w:r>
    </w:p>
    <w:p w:rsidR="008662FF"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(1) Design and Implementation of the First Round Survey</w:t>
      </w:r>
    </w:p>
    <w:p w:rsidR="00923109" w:rsidRPr="00923109" w:rsidRDefault="00923109" w:rsidP="008662FF">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 xml:space="preserve">The first round utilized an open-ended questionnaire designed to collect preliminary expert opinions. The questionnaire covered all relevant dimensions, asking experts to rate the importance </w:t>
      </w:r>
      <w:r w:rsidRPr="00923109">
        <w:rPr>
          <w:rFonts w:ascii="Times New Roman" w:eastAsia="宋体" w:hAnsi="Times New Roman" w:cs="Times New Roman"/>
          <w:color w:val="0F1115"/>
          <w:kern w:val="0"/>
          <w:szCs w:val="21"/>
        </w:rPr>
        <w:lastRenderedPageBreak/>
        <w:t>of indicators and provide feedback. The instructions explained the study's purpose. The consultation form was used to screen primary dimensions and specific indicators. Expert background information and self-assessment of familiarity were also collected.</w:t>
      </w:r>
    </w:p>
    <w:p w:rsidR="008662FF" w:rsidRDefault="00923109" w:rsidP="00923109">
      <w:pPr>
        <w:widowControl/>
        <w:shd w:val="clear" w:color="auto" w:fill="FFFFFF"/>
        <w:spacing w:line="360" w:lineRule="auto"/>
        <w:ind w:firstLineChars="200" w:firstLine="422"/>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(2) Collection of Expert Modification Suggestions</w:t>
      </w:r>
    </w:p>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The mean scores for the 5 initial dimensions ranged from 5.5 to 7, with medians between 7 and 7.5, indicating most indicators were rated as "important" or above. The Self-Efficacy, Rational Cognition, and Organizational Environment dimensions showed relatively high stability, whereas the Affective Attitude and initial Behavior dimensions had lower consistency.</w:t>
      </w:r>
    </w:p>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To understand the consistency of ratings within each dimension, the dispersion of indicators was ranked, as shown in Figure 1. Indicators like Functional Preference, Temporal Behavior Pattern, and Function Depth within the Behavior dimension, and Emotion Management within the Affective Attitude dimension, showed significant dispersion, consistent with the dimension-level consistency check.</w:t>
      </w:r>
    </w:p>
    <w:p w:rsidR="00923109" w:rsidRPr="00923109" w:rsidRDefault="008662FF" w:rsidP="00923109">
      <w:pPr>
        <w:widowControl/>
        <w:shd w:val="clear" w:color="auto" w:fill="FFFFFF"/>
        <w:spacing w:line="360" w:lineRule="auto"/>
        <w:jc w:val="left"/>
        <w:rPr>
          <w:rFonts w:ascii="Times New Roman" w:eastAsia="宋体" w:hAnsi="Times New Roman" w:cs="Times New Roman"/>
          <w:color w:val="0F1115"/>
          <w:kern w:val="0"/>
          <w:szCs w:val="21"/>
        </w:rPr>
      </w:pPr>
      <w:r>
        <w:rPr>
          <w:rFonts w:ascii="Times New Roman" w:hAnsi="Times New Roman"/>
          <w:noProof/>
        </w:rPr>
        <w:drawing>
          <wp:inline distT="0" distB="0" distL="0" distR="0" wp14:anchorId="2040ADD4" wp14:editId="6C5962A6">
            <wp:extent cx="5274310" cy="2460710"/>
            <wp:effectExtent l="0" t="0" r="254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各指标离散度分析.png"/>
                    <pic:cNvPicPr/>
                  </pic:nvPicPr>
                  <pic:blipFill rotWithShape="1">
                    <a:blip r:embed="rId5" cstate="print">
                      <a:extLst>
                        <a:ext uri="{28A0092B-C50C-407E-A947-70E740481C1C}">
                          <a14:useLocalDpi xmlns:a14="http://schemas.microsoft.com/office/drawing/2010/main" val="0"/>
                        </a:ext>
                      </a:extLst>
                    </a:blip>
                    <a:srcRect l="1806" t="8527" r="2721" b="3837"/>
                    <a:stretch/>
                  </pic:blipFill>
                  <pic:spPr bwMode="auto">
                    <a:xfrm>
                      <a:off x="0" y="0"/>
                      <a:ext cx="5274310" cy="2460710"/>
                    </a:xfrm>
                    <a:prstGeom prst="rect">
                      <a:avLst/>
                    </a:prstGeom>
                    <a:ln>
                      <a:noFill/>
                    </a:ln>
                    <a:extLst>
                      <a:ext uri="{53640926-AAD7-44D8-BBD7-CCE9431645EC}">
                        <a14:shadowObscured xmlns:a14="http://schemas.microsoft.com/office/drawing/2010/main"/>
                      </a:ext>
                    </a:extLst>
                  </pic:spPr>
                </pic:pic>
              </a:graphicData>
            </a:graphic>
          </wp:inline>
        </w:drawing>
      </w:r>
      <w:r w:rsidR="00923109" w:rsidRPr="00923109">
        <w:rPr>
          <w:rFonts w:ascii="Times New Roman" w:eastAsia="宋体" w:hAnsi="Times New Roman" w:cs="Times New Roman"/>
          <w:color w:val="0F1115"/>
          <w:kern w:val="0"/>
          <w:szCs w:val="21"/>
        </w:rPr>
        <w:br/>
      </w:r>
      <w:r w:rsidR="00923109" w:rsidRPr="00923109">
        <w:rPr>
          <w:rFonts w:ascii="Times New Roman" w:eastAsia="宋体" w:hAnsi="Times New Roman" w:cs="Times New Roman"/>
          <w:b/>
          <w:bCs/>
          <w:color w:val="0F1115"/>
          <w:kern w:val="0"/>
          <w:szCs w:val="21"/>
        </w:rPr>
        <w:t>Figure 1. Ranking of Indicator Dispersion (Based on Standard Deviation)</w:t>
      </w:r>
    </w:p>
    <w:p w:rsidR="00923109" w:rsidRPr="00923109" w:rsidRDefault="00923109" w:rsidP="008662FF">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To ensure result validity, the coefficient of variation (CV) was calculated, as shown in Figure 2. The ranking of indicators by CV was relatively consistent with the dispersion ranking, indicating some divergence among the experts in their evaluations.</w:t>
      </w:r>
    </w:p>
    <w:p w:rsidR="00923109" w:rsidRPr="00923109" w:rsidRDefault="008662FF" w:rsidP="00923109">
      <w:pPr>
        <w:widowControl/>
        <w:shd w:val="clear" w:color="auto" w:fill="FFFFFF"/>
        <w:spacing w:line="360" w:lineRule="auto"/>
        <w:jc w:val="left"/>
        <w:rPr>
          <w:rFonts w:ascii="Times New Roman" w:eastAsia="宋体" w:hAnsi="Times New Roman" w:cs="Times New Roman"/>
          <w:color w:val="0F1115"/>
          <w:kern w:val="0"/>
          <w:szCs w:val="21"/>
        </w:rPr>
      </w:pPr>
      <w:r>
        <w:rPr>
          <w:rFonts w:ascii="Times New Roman" w:hAnsi="Times New Roman" w:hint="eastAsia"/>
          <w:noProof/>
        </w:rPr>
        <w:lastRenderedPageBreak/>
        <w:drawing>
          <wp:inline distT="0" distB="0" distL="0" distR="0" wp14:anchorId="41B6E15E" wp14:editId="1FF099F5">
            <wp:extent cx="5274310" cy="2566670"/>
            <wp:effectExtent l="0" t="0" r="2540" b="508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各指标专家变异系数.png"/>
                    <pic:cNvPicPr/>
                  </pic:nvPicPr>
                  <pic:blipFill rotWithShape="1">
                    <a:blip r:embed="rId6" cstate="print">
                      <a:extLst>
                        <a:ext uri="{28A0092B-C50C-407E-A947-70E740481C1C}">
                          <a14:useLocalDpi xmlns:a14="http://schemas.microsoft.com/office/drawing/2010/main" val="0"/>
                        </a:ext>
                      </a:extLst>
                    </a:blip>
                    <a:srcRect t="4264"/>
                    <a:stretch/>
                  </pic:blipFill>
                  <pic:spPr bwMode="auto">
                    <a:xfrm>
                      <a:off x="0" y="0"/>
                      <a:ext cx="5274310" cy="2566670"/>
                    </a:xfrm>
                    <a:prstGeom prst="rect">
                      <a:avLst/>
                    </a:prstGeom>
                    <a:ln>
                      <a:noFill/>
                    </a:ln>
                    <a:extLst>
                      <a:ext uri="{53640926-AAD7-44D8-BBD7-CCE9431645EC}">
                        <a14:shadowObscured xmlns:a14="http://schemas.microsoft.com/office/drawing/2010/main"/>
                      </a:ext>
                    </a:extLst>
                  </pic:spPr>
                </pic:pic>
              </a:graphicData>
            </a:graphic>
          </wp:inline>
        </w:drawing>
      </w:r>
      <w:r w:rsidR="00923109" w:rsidRPr="00923109">
        <w:rPr>
          <w:rFonts w:ascii="Times New Roman" w:eastAsia="宋体" w:hAnsi="Times New Roman" w:cs="Times New Roman"/>
          <w:color w:val="0F1115"/>
          <w:kern w:val="0"/>
          <w:szCs w:val="21"/>
        </w:rPr>
        <w:br/>
      </w:r>
      <w:r w:rsidR="00923109" w:rsidRPr="00923109">
        <w:rPr>
          <w:rFonts w:ascii="Times New Roman" w:eastAsia="宋体" w:hAnsi="Times New Roman" w:cs="Times New Roman"/>
          <w:b/>
          <w:bCs/>
          <w:color w:val="0F1115"/>
          <w:kern w:val="0"/>
          <w:szCs w:val="21"/>
        </w:rPr>
        <w:t>Figure 2. Coefficient of Variation for Expert Ratings</w:t>
      </w:r>
    </w:p>
    <w:p w:rsidR="00923109" w:rsidRPr="00923109" w:rsidRDefault="00923109" w:rsidP="008662FF">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To assess rating quality, the distribution of expert ratings based on standard deviation was analyzed, as shown in Figure 3. Among the 18 experts, only one provided ratings that were relatively extreme. Background analysis revealed this expert's primary role was teaching management. This suggested the expert ratings were generally acceptable, with the main issues lying in the unreasonable design of some indicators failing to meet the diverse characteristics of the university teacher population.</w:t>
      </w:r>
    </w:p>
    <w:p w:rsidR="00923109" w:rsidRPr="00923109" w:rsidRDefault="008662FF" w:rsidP="00923109">
      <w:pPr>
        <w:widowControl/>
        <w:shd w:val="clear" w:color="auto" w:fill="FFFFFF"/>
        <w:spacing w:line="360" w:lineRule="auto"/>
        <w:jc w:val="left"/>
        <w:rPr>
          <w:rFonts w:ascii="Times New Roman" w:eastAsia="宋体" w:hAnsi="Times New Roman" w:cs="Times New Roman"/>
          <w:color w:val="0F1115"/>
          <w:kern w:val="0"/>
          <w:szCs w:val="21"/>
        </w:rPr>
      </w:pPr>
      <w:r>
        <w:rPr>
          <w:rFonts w:ascii="Times New Roman" w:hAnsi="Times New Roman" w:hint="eastAsia"/>
          <w:noProof/>
          <w:color w:val="000000"/>
        </w:rPr>
        <w:drawing>
          <wp:inline distT="0" distB="0" distL="0" distR="0" wp14:anchorId="27D5B11E" wp14:editId="4BF88465">
            <wp:extent cx="5274310" cy="2406650"/>
            <wp:effectExtent l="0" t="0" r="254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专家评分模式分析.png"/>
                    <pic:cNvPicPr/>
                  </pic:nvPicPr>
                  <pic:blipFill rotWithShape="1">
                    <a:blip r:embed="rId7" cstate="print">
                      <a:extLst>
                        <a:ext uri="{28A0092B-C50C-407E-A947-70E740481C1C}">
                          <a14:useLocalDpi xmlns:a14="http://schemas.microsoft.com/office/drawing/2010/main" val="0"/>
                        </a:ext>
                      </a:extLst>
                    </a:blip>
                    <a:srcRect t="6395" b="3837"/>
                    <a:stretch/>
                  </pic:blipFill>
                  <pic:spPr bwMode="auto">
                    <a:xfrm>
                      <a:off x="0" y="0"/>
                      <a:ext cx="5274310" cy="2406650"/>
                    </a:xfrm>
                    <a:prstGeom prst="rect">
                      <a:avLst/>
                    </a:prstGeom>
                    <a:ln>
                      <a:noFill/>
                    </a:ln>
                    <a:extLst>
                      <a:ext uri="{53640926-AAD7-44D8-BBD7-CCE9431645EC}">
                        <a14:shadowObscured xmlns:a14="http://schemas.microsoft.com/office/drawing/2010/main"/>
                      </a:ext>
                    </a:extLst>
                  </pic:spPr>
                </pic:pic>
              </a:graphicData>
            </a:graphic>
          </wp:inline>
        </w:drawing>
      </w:r>
      <w:r w:rsidR="00923109" w:rsidRPr="00923109">
        <w:rPr>
          <w:rFonts w:ascii="Times New Roman" w:eastAsia="宋体" w:hAnsi="Times New Roman" w:cs="Times New Roman"/>
          <w:color w:val="0F1115"/>
          <w:kern w:val="0"/>
          <w:szCs w:val="21"/>
        </w:rPr>
        <w:br/>
      </w:r>
      <w:r w:rsidR="00923109" w:rsidRPr="00923109">
        <w:rPr>
          <w:rFonts w:ascii="Times New Roman" w:eastAsia="宋体" w:hAnsi="Times New Roman" w:cs="Times New Roman"/>
          <w:b/>
          <w:bCs/>
          <w:color w:val="0F1115"/>
          <w:kern w:val="0"/>
          <w:szCs w:val="21"/>
        </w:rPr>
        <w:t>Figure 3. Distribution of Expert Rating Extremity (Based on Standard Deviation)</w:t>
      </w:r>
    </w:p>
    <w:p w:rsidR="00923109" w:rsidRPr="00923109" w:rsidRDefault="00923109" w:rsidP="008662FF">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 xml:space="preserve">To ensure the </w:t>
      </w:r>
      <w:proofErr w:type="spellStart"/>
      <w:r w:rsidRPr="00923109">
        <w:rPr>
          <w:rFonts w:ascii="Times New Roman" w:eastAsia="宋体" w:hAnsi="Times New Roman" w:cs="Times New Roman"/>
          <w:color w:val="0F1115"/>
          <w:kern w:val="0"/>
          <w:szCs w:val="21"/>
        </w:rPr>
        <w:t>scientificity</w:t>
      </w:r>
      <w:proofErr w:type="spellEnd"/>
      <w:r w:rsidRPr="00923109">
        <w:rPr>
          <w:rFonts w:ascii="Times New Roman" w:eastAsia="宋体" w:hAnsi="Times New Roman" w:cs="Times New Roman"/>
          <w:color w:val="0F1115"/>
          <w:kern w:val="0"/>
          <w:szCs w:val="21"/>
        </w:rPr>
        <w:t xml:space="preserve"> and rationality of the indicator design, the score distributions for high-dispersion indicators were analyzed. The distribution for the Behavior dimension indicators approximated a normal distribution, albeit slightly left-skewed, suggesting the basic design of these indicators was relatively reasonable. In contrast, the ratings for Affective Attitude and </w:t>
      </w:r>
      <w:r w:rsidRPr="00923109">
        <w:rPr>
          <w:rFonts w:ascii="Times New Roman" w:eastAsia="宋体" w:hAnsi="Times New Roman" w:cs="Times New Roman"/>
          <w:color w:val="0F1115"/>
          <w:kern w:val="0"/>
          <w:szCs w:val="21"/>
        </w:rPr>
        <w:lastRenderedPageBreak/>
        <w:t>Organizational Environment indicators showed clear polarization, indicating structural issues with indicators related to emotion management and technology maturity.</w:t>
      </w:r>
    </w:p>
    <w:p w:rsidR="00923109" w:rsidRPr="00923109" w:rsidRDefault="008662FF" w:rsidP="00923109">
      <w:pPr>
        <w:widowControl/>
        <w:shd w:val="clear" w:color="auto" w:fill="FFFFFF"/>
        <w:spacing w:line="360" w:lineRule="auto"/>
        <w:jc w:val="left"/>
        <w:rPr>
          <w:rFonts w:ascii="Times New Roman" w:eastAsia="宋体" w:hAnsi="Times New Roman" w:cs="Times New Roman"/>
          <w:color w:val="0F1115"/>
          <w:kern w:val="0"/>
          <w:szCs w:val="21"/>
        </w:rPr>
      </w:pPr>
      <w:r>
        <w:rPr>
          <w:rFonts w:ascii="Times New Roman" w:hAnsi="Times New Roman" w:hint="eastAsia"/>
          <w:noProof/>
        </w:rPr>
        <w:drawing>
          <wp:inline distT="0" distB="0" distL="0" distR="0" wp14:anchorId="4EA3B60F" wp14:editId="798C49CB">
            <wp:extent cx="5274310" cy="3113405"/>
            <wp:effectExtent l="0" t="0" r="254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高分歧指标评分分布.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113405"/>
                    </a:xfrm>
                    <a:prstGeom prst="rect">
                      <a:avLst/>
                    </a:prstGeom>
                  </pic:spPr>
                </pic:pic>
              </a:graphicData>
            </a:graphic>
          </wp:inline>
        </w:drawing>
      </w:r>
      <w:r w:rsidR="00923109" w:rsidRPr="00923109">
        <w:rPr>
          <w:rFonts w:ascii="Times New Roman" w:eastAsia="宋体" w:hAnsi="Times New Roman" w:cs="Times New Roman"/>
          <w:color w:val="0F1115"/>
          <w:kern w:val="0"/>
          <w:szCs w:val="21"/>
        </w:rPr>
        <w:br/>
      </w:r>
      <w:r w:rsidR="00923109" w:rsidRPr="00923109">
        <w:rPr>
          <w:rFonts w:ascii="Times New Roman" w:eastAsia="宋体" w:hAnsi="Times New Roman" w:cs="Times New Roman"/>
          <w:b/>
          <w:bCs/>
          <w:color w:val="0F1115"/>
          <w:kern w:val="0"/>
          <w:szCs w:val="21"/>
        </w:rPr>
        <w:t>Figure 4. Score Distributions for High-Dispersion Indicators</w:t>
      </w:r>
    </w:p>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Based on the comprehensive analysis above, the initial questionnaire was found to have several core issues, as detailed in Table 8. Firstly, conceptual overlap and duplication existed between different indicators, making it difficult for experts to distinguish them clearly, thereby reducing the discriminant validity and rating consistency of the indicator system.</w:t>
      </w:r>
    </w:p>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Secondly, highly heterogeneous concepts not belonging to the same logical level were forced into the same indicator or dimension, compromising the logical consistency and theoretical clarity of the system.</w:t>
      </w:r>
    </w:p>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Thirdly, the measurement of some indicators over-relied on ex-post objective behavioral logs, limiting their predictive power and explanatory scope at the pre-behavioral intention stage.</w:t>
      </w:r>
    </w:p>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Fourthly, the system failed to comprehensively cover important areas within the research domain, particularly overlooking the long-term impact on teacher development. Concurrently, the importance of certain indicators with significant socio-ethical value was not sufficiently emphasized.</w:t>
      </w:r>
    </w:p>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Finally, inconsistent terminology usage throughout the system, or inconsistent connotations for the same term across different indicators, created obstacles when aligning with the cited foundational theories.</w:t>
      </w:r>
    </w:p>
    <w:p w:rsidR="00923109" w:rsidRPr="00923109"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Table 8. Analysis of Issues and Causes from First-Round Expert Ratings</w:t>
      </w:r>
    </w:p>
    <w:tbl>
      <w:tblPr>
        <w:tblStyle w:val="a7"/>
        <w:tblW w:w="5000" w:type="pct"/>
        <w:tblLook w:val="04A0" w:firstRow="1" w:lastRow="0" w:firstColumn="1" w:lastColumn="0" w:noHBand="0" w:noVBand="1"/>
      </w:tblPr>
      <w:tblGrid>
        <w:gridCol w:w="5153"/>
        <w:gridCol w:w="3143"/>
      </w:tblGrid>
      <w:tr w:rsidR="00923109" w:rsidRPr="00923109" w:rsidTr="0008708A">
        <w:tc>
          <w:tcPr>
            <w:tcW w:w="3106"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lastRenderedPageBreak/>
              <w:t>Problem Description</w:t>
            </w:r>
          </w:p>
        </w:tc>
        <w:tc>
          <w:tcPr>
            <w:tcW w:w="1894"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Involved Indicators/Dimensions</w:t>
            </w:r>
          </w:p>
        </w:tc>
      </w:tr>
      <w:tr w:rsidR="00923109" w:rsidRPr="00923109" w:rsidTr="0008708A">
        <w:tc>
          <w:tcPr>
            <w:tcW w:w="3106"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Overlap and duplication in theoretical constructs and measurement content between different indicators, reducing discriminant validity and rating consistency.</w:t>
            </w:r>
          </w:p>
        </w:tc>
        <w:tc>
          <w:tcPr>
            <w:tcW w:w="1894"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EA-04 (Affective Attitude) and EA-05 (Emotion Management)</w:t>
            </w:r>
            <w:r w:rsidRPr="0008708A">
              <w:rPr>
                <w:rFonts w:ascii="Times New Roman" w:eastAsia="宋体" w:hAnsi="Times New Roman" w:cs="Times New Roman"/>
                <w:kern w:val="0"/>
                <w:sz w:val="18"/>
                <w:szCs w:val="18"/>
              </w:rPr>
              <w:br/>
              <w:t>Sub-dimensions of RC-03 and the SE (Self-Efficacy) dimension</w:t>
            </w:r>
          </w:p>
        </w:tc>
      </w:tr>
      <w:tr w:rsidR="00923109" w:rsidRPr="00923109" w:rsidTr="0008708A">
        <w:tc>
          <w:tcPr>
            <w:tcW w:w="3106"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Forcing highly heterogeneous concepts from different logical levels into the same indicator/dimension, damaging logical consistency and theoretical clarity.</w:t>
            </w:r>
          </w:p>
        </w:tc>
        <w:tc>
          <w:tcPr>
            <w:tcW w:w="1894"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OE-02, OE-03, OE-04 lumped under "Organizational Culture"</w:t>
            </w:r>
            <w:r w:rsidRPr="0008708A">
              <w:rPr>
                <w:rFonts w:ascii="Times New Roman" w:eastAsia="宋体" w:hAnsi="Times New Roman" w:cs="Times New Roman"/>
                <w:kern w:val="0"/>
                <w:sz w:val="18"/>
                <w:szCs w:val="18"/>
              </w:rPr>
              <w:br/>
              <w:t>OE-07 (Technology Maturity) placed under "Organizational Environment" dimension</w:t>
            </w:r>
          </w:p>
        </w:tc>
      </w:tr>
      <w:tr w:rsidR="00923109" w:rsidRPr="00923109" w:rsidTr="0008708A">
        <w:tc>
          <w:tcPr>
            <w:tcW w:w="3106"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Over-reliance on ex-post objective behavioral logs for measuring some indicators, limiting predictive power and explanatory scope.</w:t>
            </w:r>
          </w:p>
        </w:tc>
        <w:tc>
          <w:tcPr>
            <w:tcW w:w="1894"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BP-03 (Function Preference Pattern) relying solely on "cluster analysis results"</w:t>
            </w:r>
            <w:r w:rsidRPr="0008708A">
              <w:rPr>
                <w:rFonts w:ascii="Times New Roman" w:eastAsia="宋体" w:hAnsi="Times New Roman" w:cs="Times New Roman"/>
                <w:kern w:val="0"/>
                <w:sz w:val="18"/>
                <w:szCs w:val="18"/>
              </w:rPr>
              <w:br/>
              <w:t>RC-04 (Academic Integrity) measurement content focusing on passive "detection"</w:t>
            </w:r>
          </w:p>
        </w:tc>
      </w:tr>
      <w:tr w:rsidR="00923109" w:rsidRPr="00923109" w:rsidTr="0008708A">
        <w:tc>
          <w:tcPr>
            <w:tcW w:w="3106"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Failure to fully cover important aspects of the research domain, especially the long-term impact on teachers; under-emphasis on important socio-ethical indicators.</w:t>
            </w:r>
          </w:p>
        </w:tc>
        <w:tc>
          <w:tcPr>
            <w:tcW w:w="1894"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Lack of "Teacher Professional Development" indicators</w:t>
            </w:r>
            <w:r w:rsidRPr="0008708A">
              <w:rPr>
                <w:rFonts w:ascii="Times New Roman" w:eastAsia="宋体" w:hAnsi="Times New Roman" w:cs="Times New Roman"/>
                <w:kern w:val="0"/>
                <w:sz w:val="18"/>
                <w:szCs w:val="18"/>
              </w:rPr>
              <w:br/>
              <w:t>Perceived underestimation of EA-03c (Digital Equity) importance</w:t>
            </w:r>
          </w:p>
        </w:tc>
      </w:tr>
      <w:tr w:rsidR="00923109" w:rsidRPr="00923109" w:rsidTr="0008708A">
        <w:tc>
          <w:tcPr>
            <w:tcW w:w="3106"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Inconsistent terminology for similar psychological/behavioral concepts, or inconsistent connotations, creating obstacles when aligning with foundational theories.</w:t>
            </w:r>
          </w:p>
        </w:tc>
        <w:tc>
          <w:tcPr>
            <w:tcW w:w="1894"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"Control" and "Resilience" in RC-03</w:t>
            </w:r>
            <w:r w:rsidRPr="0008708A">
              <w:rPr>
                <w:rFonts w:ascii="Times New Roman" w:eastAsia="宋体" w:hAnsi="Times New Roman" w:cs="Times New Roman"/>
                <w:kern w:val="0"/>
                <w:sz w:val="18"/>
                <w:szCs w:val="18"/>
              </w:rPr>
              <w:br/>
              <w:t>"Efficacy" in SE series vs. RC-03</w:t>
            </w:r>
          </w:p>
        </w:tc>
      </w:tr>
      <w:tr w:rsidR="00923109" w:rsidRPr="00923109" w:rsidTr="0008708A">
        <w:tc>
          <w:tcPr>
            <w:tcW w:w="3106"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Weak connection between the measurement content of some core indicators and the core research construct "technology acceptance and use."</w:t>
            </w:r>
          </w:p>
        </w:tc>
        <w:tc>
          <w:tcPr>
            <w:tcW w:w="1894"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"Weekday/Weekend Usage Ratio" in BP-04</w:t>
            </w:r>
          </w:p>
        </w:tc>
      </w:tr>
    </w:tbl>
    <w:p w:rsidR="00923109" w:rsidRPr="00923109"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Based on the problem analysis, specific modification suggestions were proposed, as shown in Table 9.</w:t>
      </w:r>
    </w:p>
    <w:p w:rsidR="00923109" w:rsidRPr="00923109"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Table 9. Specific Modification Suggestions and Rationale</w:t>
      </w:r>
    </w:p>
    <w:tbl>
      <w:tblPr>
        <w:tblStyle w:val="a7"/>
        <w:tblW w:w="5000" w:type="pct"/>
        <w:tblLook w:val="04A0" w:firstRow="1" w:lastRow="0" w:firstColumn="1" w:lastColumn="0" w:noHBand="0" w:noVBand="1"/>
      </w:tblPr>
      <w:tblGrid>
        <w:gridCol w:w="5104"/>
        <w:gridCol w:w="3192"/>
      </w:tblGrid>
      <w:tr w:rsidR="00923109" w:rsidRPr="00923109" w:rsidTr="0008708A">
        <w:tc>
          <w:tcPr>
            <w:tcW w:w="3076"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Specific Modification Suggestion</w:t>
            </w:r>
          </w:p>
        </w:tc>
        <w:tc>
          <w:tcPr>
            <w:tcW w:w="1924"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Rationale and Expected Outcome</w:t>
            </w:r>
          </w:p>
        </w:tc>
      </w:tr>
      <w:tr w:rsidR="00923109" w:rsidRPr="00923109" w:rsidTr="0008708A">
        <w:tc>
          <w:tcPr>
            <w:tcW w:w="3076"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Merge EA-04 and EA-05 into a new indicator: EA-04 Affective Response.</w:t>
            </w:r>
            <w:r w:rsidRPr="0008708A">
              <w:rPr>
                <w:rFonts w:ascii="Times New Roman" w:eastAsia="宋体" w:hAnsi="Times New Roman" w:cs="Times New Roman"/>
                <w:kern w:val="0"/>
                <w:sz w:val="18"/>
                <w:szCs w:val="18"/>
              </w:rPr>
              <w:br/>
              <w:t>Measurement: Integrates both original indicators.</w:t>
            </w:r>
          </w:p>
        </w:tc>
        <w:tc>
          <w:tcPr>
            <w:tcW w:w="1924"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Rationale: Expert comments noted conceptual and measurement overlap.</w:t>
            </w:r>
            <w:r w:rsidRPr="0008708A">
              <w:rPr>
                <w:rFonts w:ascii="Times New Roman" w:eastAsia="宋体" w:hAnsi="Times New Roman" w:cs="Times New Roman"/>
                <w:kern w:val="0"/>
                <w:sz w:val="18"/>
                <w:szCs w:val="18"/>
              </w:rPr>
              <w:br/>
              <w:t>Outcome: Eliminates redundancy.</w:t>
            </w:r>
          </w:p>
        </w:tc>
      </w:tr>
      <w:tr w:rsidR="00923109" w:rsidRPr="00923109" w:rsidTr="0008708A">
        <w:tc>
          <w:tcPr>
            <w:tcW w:w="3076"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Split OE-02 (Organizational Culture) into three independent secondary indicators:</w:t>
            </w:r>
            <w:r w:rsidRPr="0008708A">
              <w:rPr>
                <w:rFonts w:ascii="Times New Roman" w:eastAsia="宋体" w:hAnsi="Times New Roman" w:cs="Times New Roman"/>
                <w:kern w:val="0"/>
                <w:sz w:val="18"/>
                <w:szCs w:val="18"/>
              </w:rPr>
              <w:br/>
              <w:t>OE-02 Institution Type</w:t>
            </w:r>
            <w:r w:rsidRPr="0008708A">
              <w:rPr>
                <w:rFonts w:ascii="Times New Roman" w:eastAsia="宋体" w:hAnsi="Times New Roman" w:cs="Times New Roman"/>
                <w:kern w:val="0"/>
                <w:sz w:val="18"/>
                <w:szCs w:val="18"/>
              </w:rPr>
              <w:t>特征</w:t>
            </w:r>
            <w:r w:rsidRPr="0008708A">
              <w:rPr>
                <w:rFonts w:ascii="Times New Roman" w:eastAsia="宋体" w:hAnsi="Times New Roman" w:cs="Times New Roman"/>
                <w:kern w:val="0"/>
                <w:sz w:val="18"/>
                <w:szCs w:val="18"/>
              </w:rPr>
              <w:t xml:space="preserve"> (retained)</w:t>
            </w:r>
            <w:r w:rsidRPr="0008708A">
              <w:rPr>
                <w:rFonts w:ascii="Times New Roman" w:eastAsia="宋体" w:hAnsi="Times New Roman" w:cs="Times New Roman"/>
                <w:kern w:val="0"/>
                <w:sz w:val="18"/>
                <w:szCs w:val="18"/>
              </w:rPr>
              <w:br/>
              <w:t>OE-03 Leadership Support (retained)</w:t>
            </w:r>
            <w:r w:rsidRPr="0008708A">
              <w:rPr>
                <w:rFonts w:ascii="Times New Roman" w:eastAsia="宋体" w:hAnsi="Times New Roman" w:cs="Times New Roman"/>
                <w:kern w:val="0"/>
                <w:sz w:val="18"/>
                <w:szCs w:val="18"/>
              </w:rPr>
              <w:br/>
              <w:t>OE-04 Organizational Innovation Culture (retained)</w:t>
            </w:r>
          </w:p>
        </w:tc>
        <w:tc>
          <w:tcPr>
            <w:tcW w:w="1924"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Rationale: High concept heterogeneity.</w:t>
            </w:r>
            <w:r w:rsidRPr="0008708A">
              <w:rPr>
                <w:rFonts w:ascii="Times New Roman" w:eastAsia="宋体" w:hAnsi="Times New Roman" w:cs="Times New Roman"/>
                <w:kern w:val="0"/>
                <w:sz w:val="18"/>
                <w:szCs w:val="18"/>
              </w:rPr>
              <w:br/>
              <w:t>Outcome: Purer connotation, clearer structure.</w:t>
            </w:r>
          </w:p>
        </w:tc>
      </w:tr>
      <w:tr w:rsidR="00923109" w:rsidRPr="00923109" w:rsidTr="0008708A">
        <w:tc>
          <w:tcPr>
            <w:tcW w:w="3076"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Remove OE-07 (Technology Maturity) from OE dimension; create new top-level dimension: "Technology System Quality" (TQ).</w:t>
            </w:r>
            <w:r w:rsidRPr="0008708A">
              <w:rPr>
                <w:rFonts w:ascii="Times New Roman" w:eastAsia="宋体" w:hAnsi="Times New Roman" w:cs="Times New Roman"/>
                <w:kern w:val="0"/>
                <w:sz w:val="18"/>
                <w:szCs w:val="18"/>
              </w:rPr>
              <w:br/>
              <w:t>Includes: TQ-01, TQ-02, TQ-03 (from original OE-07a/b/c).</w:t>
            </w:r>
          </w:p>
        </w:tc>
        <w:tc>
          <w:tcPr>
            <w:tcW w:w="1924"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Rationale: Confusion mixing objective tech attributes with organizational factors.</w:t>
            </w:r>
            <w:r w:rsidRPr="0008708A">
              <w:rPr>
                <w:rFonts w:ascii="Times New Roman" w:eastAsia="宋体" w:hAnsi="Times New Roman" w:cs="Times New Roman"/>
                <w:kern w:val="0"/>
                <w:sz w:val="18"/>
                <w:szCs w:val="18"/>
              </w:rPr>
              <w:br/>
              <w:t>Outcome: Clearer theoretical framework.</w:t>
            </w:r>
          </w:p>
        </w:tc>
      </w:tr>
      <w:tr w:rsidR="00923109" w:rsidRPr="00923109" w:rsidTr="0008708A">
        <w:tc>
          <w:tcPr>
            <w:tcW w:w="3076"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lastRenderedPageBreak/>
              <w:t>Add a new indicator under RC or SE: RC-06 / SE-04 Professional Development Perception.</w:t>
            </w:r>
            <w:r w:rsidRPr="0008708A">
              <w:rPr>
                <w:rFonts w:ascii="Times New Roman" w:eastAsia="宋体" w:hAnsi="Times New Roman" w:cs="Times New Roman"/>
                <w:kern w:val="0"/>
                <w:sz w:val="18"/>
                <w:szCs w:val="18"/>
              </w:rPr>
              <w:br/>
              <w:t xml:space="preserve">Measurement: Impact of </w:t>
            </w:r>
            <w:proofErr w:type="spellStart"/>
            <w:r w:rsidRPr="0008708A">
              <w:rPr>
                <w:rFonts w:ascii="Times New Roman" w:eastAsia="宋体" w:hAnsi="Times New Roman" w:cs="Times New Roman"/>
                <w:kern w:val="0"/>
                <w:sz w:val="18"/>
                <w:szCs w:val="18"/>
              </w:rPr>
              <w:t>GenAI</w:t>
            </w:r>
            <w:proofErr w:type="spellEnd"/>
            <w:r w:rsidRPr="0008708A">
              <w:rPr>
                <w:rFonts w:ascii="Times New Roman" w:eastAsia="宋体" w:hAnsi="Times New Roman" w:cs="Times New Roman"/>
                <w:kern w:val="0"/>
                <w:sz w:val="18"/>
                <w:szCs w:val="18"/>
              </w:rPr>
              <w:t xml:space="preserve"> on teacher role transformation, skill upgrade, career development confidence.</w:t>
            </w:r>
          </w:p>
        </w:tc>
        <w:tc>
          <w:tcPr>
            <w:tcW w:w="1924"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Rationale: Lack of focus on teacher long-term development.</w:t>
            </w:r>
            <w:r w:rsidRPr="0008708A">
              <w:rPr>
                <w:rFonts w:ascii="Times New Roman" w:eastAsia="宋体" w:hAnsi="Times New Roman" w:cs="Times New Roman"/>
                <w:kern w:val="0"/>
                <w:sz w:val="18"/>
                <w:szCs w:val="18"/>
              </w:rPr>
              <w:br/>
              <w:t>Outcome: Improved coverage, captures deep impact.</w:t>
            </w:r>
          </w:p>
        </w:tc>
      </w:tr>
      <w:tr w:rsidR="00923109" w:rsidRPr="00923109" w:rsidTr="0008708A">
        <w:tc>
          <w:tcPr>
            <w:tcW w:w="3076"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Add "Function Preference Self-Report Scale" to data sources for BP-03, triangulating with log data.</w:t>
            </w:r>
            <w:r w:rsidRPr="0008708A">
              <w:rPr>
                <w:rFonts w:ascii="Times New Roman" w:eastAsia="宋体" w:hAnsi="Times New Roman" w:cs="Times New Roman"/>
                <w:kern w:val="0"/>
                <w:sz w:val="18"/>
                <w:szCs w:val="18"/>
              </w:rPr>
              <w:br/>
              <w:t>Revise RC-04 measurement content to add "sense of responsibility for guiding student academic integrity".</w:t>
            </w:r>
          </w:p>
        </w:tc>
        <w:tc>
          <w:tcPr>
            <w:tcW w:w="1924"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Rationale: BP-03 needs predictive measurement; RC-04 needs active perspective.</w:t>
            </w:r>
            <w:r w:rsidRPr="0008708A">
              <w:rPr>
                <w:rFonts w:ascii="Times New Roman" w:eastAsia="宋体" w:hAnsi="Times New Roman" w:cs="Times New Roman"/>
                <w:kern w:val="0"/>
                <w:sz w:val="18"/>
                <w:szCs w:val="18"/>
              </w:rPr>
              <w:br/>
              <w:t>Outcome: Enhanced explanatory power and comprehensiveness.</w:t>
            </w:r>
          </w:p>
        </w:tc>
      </w:tr>
      <w:tr w:rsidR="00923109" w:rsidRPr="00923109" w:rsidTr="0008708A">
        <w:tc>
          <w:tcPr>
            <w:tcW w:w="3076"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Emphasize the importance of EA-03c (Perceived Risk-Digital Equity) in subsequent Delphi rounds via written instructions or weight prompts.</w:t>
            </w:r>
          </w:p>
        </w:tc>
        <w:tc>
          <w:tcPr>
            <w:tcW w:w="1924"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Rationale: Underestimated core social-ethical indicator.</w:t>
            </w:r>
            <w:r w:rsidRPr="0008708A">
              <w:rPr>
                <w:rFonts w:ascii="Times New Roman" w:eastAsia="宋体" w:hAnsi="Times New Roman" w:cs="Times New Roman"/>
                <w:kern w:val="0"/>
                <w:sz w:val="18"/>
                <w:szCs w:val="18"/>
              </w:rPr>
              <w:br/>
              <w:t>Outcome: Ensures reflection of key value.</w:t>
            </w:r>
          </w:p>
        </w:tc>
      </w:tr>
      <w:tr w:rsidR="00923109" w:rsidRPr="00923109" w:rsidTr="0008708A">
        <w:tc>
          <w:tcPr>
            <w:tcW w:w="3076"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Standardize terminology across the system:</w:t>
            </w:r>
            <w:r w:rsidRPr="0008708A">
              <w:rPr>
                <w:rFonts w:ascii="Times New Roman" w:eastAsia="宋体" w:hAnsi="Times New Roman" w:cs="Times New Roman"/>
                <w:kern w:val="0"/>
                <w:sz w:val="18"/>
                <w:szCs w:val="18"/>
              </w:rPr>
              <w:br/>
              <w:t>- Change RC-03 "Self-Efficacy Control" to "Technology Fit Perception".</w:t>
            </w:r>
            <w:r w:rsidRPr="0008708A">
              <w:rPr>
                <w:rFonts w:ascii="Times New Roman" w:eastAsia="宋体" w:hAnsi="Times New Roman" w:cs="Times New Roman"/>
                <w:kern w:val="0"/>
                <w:sz w:val="18"/>
                <w:szCs w:val="18"/>
              </w:rPr>
              <w:br/>
              <w:t>- Unify "efficacy" indicators with foundational theory.</w:t>
            </w:r>
          </w:p>
        </w:tc>
        <w:tc>
          <w:tcPr>
            <w:tcW w:w="1924"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Rationale: Terminology inconsistency.</w:t>
            </w:r>
            <w:r w:rsidRPr="0008708A">
              <w:rPr>
                <w:rFonts w:ascii="Times New Roman" w:eastAsia="宋体" w:hAnsi="Times New Roman" w:cs="Times New Roman"/>
                <w:kern w:val="0"/>
                <w:sz w:val="18"/>
                <w:szCs w:val="18"/>
              </w:rPr>
              <w:br/>
              <w:t>Outcome: Enhanced scientific rigor, reduced confusion.</w:t>
            </w:r>
          </w:p>
        </w:tc>
      </w:tr>
      <w:tr w:rsidR="00923109" w:rsidRPr="00923109" w:rsidTr="0008708A">
        <w:tc>
          <w:tcPr>
            <w:tcW w:w="3076" w:type="pct"/>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Downgrade BP-04 (Temporal Behavior Pattern) from core to auxiliary status, or emphasize only the "primary usage period" part.</w:t>
            </w:r>
          </w:p>
        </w:tc>
        <w:tc>
          <w:tcPr>
            <w:tcW w:w="1924" w:type="pct"/>
            <w:hideMark/>
          </w:tcPr>
          <w:p w:rsid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Rationale: Weak link between "Weekday/Weekend ratio" and core construct.</w:t>
            </w:r>
          </w:p>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Outcome: Sharper focus for core system.</w:t>
            </w:r>
          </w:p>
        </w:tc>
      </w:tr>
    </w:tbl>
    <w:p w:rsidR="00923109" w:rsidRPr="00923109" w:rsidRDefault="00923109" w:rsidP="00923109">
      <w:pPr>
        <w:widowControl/>
        <w:shd w:val="clear" w:color="auto" w:fill="FFFFFF"/>
        <w:spacing w:line="360" w:lineRule="auto"/>
        <w:jc w:val="left"/>
        <w:outlineLvl w:val="4"/>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t>2.2.3 Second Round Delphi Survey and Consensus Formation</w:t>
      </w:r>
    </w:p>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Based on the first-round feedback, the indicator system was revised as described above, resulting in a new system comprising 6 criterion dimensions (Rational Cognition, Affective Attitude, Self-Efficacy, Organizational Environment, Technology Quality, Behavioral Performance) and 27 specific indicators. A second round of expert survey was conducted using this revised system.</w:t>
      </w:r>
    </w:p>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The results of the second round of ratings showed a high degree of convergent expert opinion. The mean scores for all indicators were above 5, and 88.9% of indicators (24 out of 27) had a Coefficient of Variation (CV) less than 0.25, meeting the standard for high consensus. Kendall's W coefficient was 0.742 (p &lt; 0.01), indicating significant consistency in expert ratings. BP-04 (Temporal Behavior Pattern) had the lowest mean score and consensus level, leading to its demotion from a core evaluation indicator to an auxiliary analytical variable. OE-02 (Institution Type Characteristics) also showed moderate consensus. Overall, the revised indicator system structure was deemed reasonable with high expert recognition, suitable for proceeding to the weight determination phase. The statistical results of the second round are summarized in Table 10.</w:t>
      </w:r>
    </w:p>
    <w:p w:rsidR="00923109" w:rsidRPr="00923109"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Table 10. Statistical Results of the Second Round Delphi Ratings</w:t>
      </w:r>
    </w:p>
    <w:tbl>
      <w:tblPr>
        <w:tblStyle w:val="a7"/>
        <w:tblW w:w="0" w:type="auto"/>
        <w:tblLook w:val="04A0" w:firstRow="1" w:lastRow="0" w:firstColumn="1" w:lastColumn="0" w:noHBand="0" w:noVBand="1"/>
      </w:tblPr>
      <w:tblGrid>
        <w:gridCol w:w="2263"/>
        <w:gridCol w:w="1348"/>
        <w:gridCol w:w="2338"/>
        <w:gridCol w:w="709"/>
        <w:gridCol w:w="1017"/>
        <w:gridCol w:w="621"/>
      </w:tblGrid>
      <w:tr w:rsidR="00923109" w:rsidRPr="00923109" w:rsidTr="0008708A">
        <w:tc>
          <w:tcPr>
            <w:tcW w:w="2263" w:type="dxa"/>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lastRenderedPageBreak/>
              <w:t>Dimension</w:t>
            </w:r>
          </w:p>
        </w:tc>
        <w:tc>
          <w:tcPr>
            <w:tcW w:w="1348" w:type="dxa"/>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Indicator Code</w:t>
            </w:r>
          </w:p>
        </w:tc>
        <w:tc>
          <w:tcPr>
            <w:tcW w:w="2338" w:type="dxa"/>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Indicator Name</w:t>
            </w:r>
          </w:p>
        </w:tc>
        <w:tc>
          <w:tcPr>
            <w:tcW w:w="709" w:type="dxa"/>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Mean</w:t>
            </w:r>
          </w:p>
        </w:tc>
        <w:tc>
          <w:tcPr>
            <w:tcW w:w="1017" w:type="dxa"/>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Std. Dev.</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CV</w:t>
            </w:r>
          </w:p>
        </w:tc>
      </w:tr>
      <w:tr w:rsidR="0008708A" w:rsidRPr="00923109" w:rsidTr="0008708A">
        <w:tc>
          <w:tcPr>
            <w:tcW w:w="2263" w:type="dxa"/>
            <w:vMerge w:val="restart"/>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Rational Cognition (RC)</w:t>
            </w: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RC-01</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Performance Expectancy</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8.6</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0.68</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0.079</w:t>
            </w:r>
          </w:p>
        </w:tc>
      </w:tr>
      <w:tr w:rsidR="0008708A" w:rsidRPr="00923109" w:rsidTr="0008708A">
        <w:tc>
          <w:tcPr>
            <w:tcW w:w="2263" w:type="dxa"/>
            <w:vMerge/>
            <w:hideMark/>
          </w:tcPr>
          <w:p w:rsidR="0008708A" w:rsidRPr="0008708A" w:rsidRDefault="0008708A" w:rsidP="0008708A">
            <w:pPr>
              <w:widowControl/>
              <w:jc w:val="left"/>
              <w:rPr>
                <w:rFonts w:ascii="Times New Roman" w:eastAsia="宋体" w:hAnsi="Times New Roman" w:cs="Times New Roman"/>
                <w:kern w:val="0"/>
                <w:sz w:val="18"/>
                <w:szCs w:val="18"/>
              </w:rPr>
            </w:pP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RC-02</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Effort Expectancy</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7.8</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0.75</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0.096</w:t>
            </w:r>
          </w:p>
        </w:tc>
      </w:tr>
      <w:tr w:rsidR="0008708A" w:rsidRPr="00923109" w:rsidTr="0008708A">
        <w:tc>
          <w:tcPr>
            <w:tcW w:w="2263" w:type="dxa"/>
            <w:vMerge/>
            <w:hideMark/>
          </w:tcPr>
          <w:p w:rsidR="0008708A" w:rsidRPr="0008708A" w:rsidRDefault="0008708A" w:rsidP="0008708A">
            <w:pPr>
              <w:widowControl/>
              <w:jc w:val="left"/>
              <w:rPr>
                <w:rFonts w:ascii="Times New Roman" w:eastAsia="宋体" w:hAnsi="Times New Roman" w:cs="Times New Roman"/>
                <w:kern w:val="0"/>
                <w:sz w:val="18"/>
                <w:szCs w:val="18"/>
              </w:rPr>
            </w:pP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RC-03</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Technology Fit Perception</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7.8</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0.99</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0.127</w:t>
            </w:r>
          </w:p>
        </w:tc>
      </w:tr>
      <w:tr w:rsidR="0008708A" w:rsidRPr="00923109" w:rsidTr="0008708A">
        <w:tc>
          <w:tcPr>
            <w:tcW w:w="2263" w:type="dxa"/>
            <w:vMerge/>
            <w:hideMark/>
          </w:tcPr>
          <w:p w:rsidR="0008708A" w:rsidRPr="0008708A" w:rsidRDefault="0008708A" w:rsidP="0008708A">
            <w:pPr>
              <w:widowControl/>
              <w:jc w:val="left"/>
              <w:rPr>
                <w:rFonts w:ascii="Times New Roman" w:eastAsia="宋体" w:hAnsi="Times New Roman" w:cs="Times New Roman"/>
                <w:kern w:val="0"/>
                <w:sz w:val="18"/>
                <w:szCs w:val="18"/>
              </w:rPr>
            </w:pP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RC-04</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Academic Integrity</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8.6</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0.68</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0.079</w:t>
            </w:r>
          </w:p>
        </w:tc>
      </w:tr>
      <w:tr w:rsidR="0008708A" w:rsidRPr="00923109" w:rsidTr="0008708A">
        <w:tc>
          <w:tcPr>
            <w:tcW w:w="2263" w:type="dxa"/>
            <w:vMerge/>
            <w:hideMark/>
          </w:tcPr>
          <w:p w:rsidR="0008708A" w:rsidRPr="0008708A" w:rsidRDefault="0008708A" w:rsidP="0008708A">
            <w:pPr>
              <w:widowControl/>
              <w:jc w:val="left"/>
              <w:rPr>
                <w:rFonts w:ascii="Times New Roman" w:eastAsia="宋体" w:hAnsi="Times New Roman" w:cs="Times New Roman"/>
                <w:kern w:val="0"/>
                <w:sz w:val="18"/>
                <w:szCs w:val="18"/>
              </w:rPr>
            </w:pP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RC-05</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Teaching Ethics</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8.1</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0.86</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0.106</w:t>
            </w:r>
          </w:p>
        </w:tc>
      </w:tr>
      <w:tr w:rsidR="0008708A" w:rsidRPr="00923109" w:rsidTr="0008708A">
        <w:tc>
          <w:tcPr>
            <w:tcW w:w="2263" w:type="dxa"/>
            <w:vMerge/>
            <w:hideMark/>
          </w:tcPr>
          <w:p w:rsidR="0008708A" w:rsidRPr="0008708A" w:rsidRDefault="0008708A" w:rsidP="0008708A">
            <w:pPr>
              <w:widowControl/>
              <w:jc w:val="left"/>
              <w:rPr>
                <w:rFonts w:ascii="Times New Roman" w:eastAsia="宋体" w:hAnsi="Times New Roman" w:cs="Times New Roman"/>
                <w:kern w:val="0"/>
                <w:sz w:val="18"/>
                <w:szCs w:val="18"/>
              </w:rPr>
            </w:pP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RC-06</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Professional Development Perception</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7.8</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0.98</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0.126</w:t>
            </w:r>
          </w:p>
        </w:tc>
      </w:tr>
      <w:tr w:rsidR="0008708A" w:rsidRPr="00923109" w:rsidTr="0008708A">
        <w:tc>
          <w:tcPr>
            <w:tcW w:w="2263" w:type="dxa"/>
            <w:vMerge w:val="restart"/>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Affective Attitude (EA)</w:t>
            </w: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EA-01</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Perceived Trust</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8.6</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0.68</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0.079</w:t>
            </w:r>
          </w:p>
        </w:tc>
      </w:tr>
      <w:tr w:rsidR="0008708A" w:rsidRPr="00923109" w:rsidTr="0008708A">
        <w:tc>
          <w:tcPr>
            <w:tcW w:w="2263" w:type="dxa"/>
            <w:vMerge/>
            <w:hideMark/>
          </w:tcPr>
          <w:p w:rsidR="0008708A" w:rsidRPr="0008708A" w:rsidRDefault="0008708A" w:rsidP="0008708A">
            <w:pPr>
              <w:widowControl/>
              <w:jc w:val="left"/>
              <w:rPr>
                <w:rFonts w:ascii="Times New Roman" w:eastAsia="宋体" w:hAnsi="Times New Roman" w:cs="Times New Roman"/>
                <w:kern w:val="0"/>
                <w:sz w:val="18"/>
                <w:szCs w:val="18"/>
              </w:rPr>
            </w:pP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EA-02</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Perceived Anxiety</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6.8</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0.92</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0.135</w:t>
            </w:r>
          </w:p>
        </w:tc>
      </w:tr>
      <w:tr w:rsidR="0008708A" w:rsidRPr="00923109" w:rsidTr="0008708A">
        <w:tc>
          <w:tcPr>
            <w:tcW w:w="2263" w:type="dxa"/>
            <w:vMerge/>
            <w:hideMark/>
          </w:tcPr>
          <w:p w:rsidR="0008708A" w:rsidRPr="0008708A" w:rsidRDefault="0008708A" w:rsidP="0008708A">
            <w:pPr>
              <w:widowControl/>
              <w:jc w:val="left"/>
              <w:rPr>
                <w:rFonts w:ascii="Times New Roman" w:eastAsia="宋体" w:hAnsi="Times New Roman" w:cs="Times New Roman"/>
                <w:kern w:val="0"/>
                <w:sz w:val="18"/>
                <w:szCs w:val="18"/>
              </w:rPr>
            </w:pP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EA-03</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Perceived Risk</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8.2</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0.92</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0.112</w:t>
            </w:r>
          </w:p>
        </w:tc>
      </w:tr>
      <w:tr w:rsidR="0008708A" w:rsidRPr="00923109" w:rsidTr="0008708A">
        <w:tc>
          <w:tcPr>
            <w:tcW w:w="2263" w:type="dxa"/>
            <w:vMerge/>
            <w:hideMark/>
          </w:tcPr>
          <w:p w:rsidR="0008708A" w:rsidRPr="0008708A" w:rsidRDefault="0008708A" w:rsidP="0008708A">
            <w:pPr>
              <w:widowControl/>
              <w:jc w:val="left"/>
              <w:rPr>
                <w:rFonts w:ascii="Times New Roman" w:eastAsia="宋体" w:hAnsi="Times New Roman" w:cs="Times New Roman"/>
                <w:kern w:val="0"/>
                <w:sz w:val="18"/>
                <w:szCs w:val="18"/>
              </w:rPr>
            </w:pP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EA-04</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Affective Response</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7.5</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0.68</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0.091</w:t>
            </w:r>
          </w:p>
        </w:tc>
      </w:tr>
      <w:tr w:rsidR="0008708A" w:rsidRPr="00923109" w:rsidTr="0008708A">
        <w:tc>
          <w:tcPr>
            <w:tcW w:w="2263" w:type="dxa"/>
            <w:vMerge w:val="restart"/>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Self-Efficacy (SE)</w:t>
            </w: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SE-01</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Teaching Application Self-Efficacy</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8.4</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0.58</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0.069</w:t>
            </w:r>
          </w:p>
        </w:tc>
      </w:tr>
      <w:tr w:rsidR="0008708A" w:rsidRPr="00923109" w:rsidTr="0008708A">
        <w:tc>
          <w:tcPr>
            <w:tcW w:w="2263" w:type="dxa"/>
            <w:vMerge/>
            <w:hideMark/>
          </w:tcPr>
          <w:p w:rsidR="0008708A" w:rsidRPr="0008708A" w:rsidRDefault="0008708A" w:rsidP="0008708A">
            <w:pPr>
              <w:widowControl/>
              <w:jc w:val="left"/>
              <w:rPr>
                <w:rFonts w:ascii="Times New Roman" w:eastAsia="宋体" w:hAnsi="Times New Roman" w:cs="Times New Roman"/>
                <w:kern w:val="0"/>
                <w:sz w:val="18"/>
                <w:szCs w:val="18"/>
              </w:rPr>
            </w:pP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SE-02</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Academic Innovation Self-Efficacy</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7.8</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0.88</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0.113</w:t>
            </w:r>
          </w:p>
        </w:tc>
      </w:tr>
      <w:tr w:rsidR="0008708A" w:rsidRPr="00923109" w:rsidTr="0008708A">
        <w:tc>
          <w:tcPr>
            <w:tcW w:w="2263" w:type="dxa"/>
            <w:vMerge/>
            <w:hideMark/>
          </w:tcPr>
          <w:p w:rsidR="0008708A" w:rsidRPr="0008708A" w:rsidRDefault="0008708A" w:rsidP="0008708A">
            <w:pPr>
              <w:widowControl/>
              <w:jc w:val="left"/>
              <w:rPr>
                <w:rFonts w:ascii="Times New Roman" w:eastAsia="宋体" w:hAnsi="Times New Roman" w:cs="Times New Roman"/>
                <w:kern w:val="0"/>
                <w:sz w:val="18"/>
                <w:szCs w:val="18"/>
              </w:rPr>
            </w:pP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SE-03</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Technical Operation Self-Efficacy</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7.7</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0.92</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0.119</w:t>
            </w:r>
          </w:p>
        </w:tc>
      </w:tr>
      <w:tr w:rsidR="0008708A" w:rsidRPr="00923109" w:rsidTr="0008708A">
        <w:tc>
          <w:tcPr>
            <w:tcW w:w="2263" w:type="dxa"/>
            <w:vMerge w:val="restart"/>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Organizational Environment (OE)</w:t>
            </w: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OE-01</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Institutional Policy</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8.1</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0.86</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0.106</w:t>
            </w:r>
          </w:p>
        </w:tc>
      </w:tr>
      <w:tr w:rsidR="0008708A" w:rsidRPr="00923109" w:rsidTr="0008708A">
        <w:tc>
          <w:tcPr>
            <w:tcW w:w="2263" w:type="dxa"/>
            <w:vMerge/>
            <w:hideMark/>
          </w:tcPr>
          <w:p w:rsidR="0008708A" w:rsidRPr="0008708A" w:rsidRDefault="0008708A" w:rsidP="0008708A">
            <w:pPr>
              <w:widowControl/>
              <w:jc w:val="left"/>
              <w:rPr>
                <w:rFonts w:ascii="Times New Roman" w:eastAsia="宋体" w:hAnsi="Times New Roman" w:cs="Times New Roman"/>
                <w:kern w:val="0"/>
                <w:sz w:val="18"/>
                <w:szCs w:val="18"/>
              </w:rPr>
            </w:pP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OE-02</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Institution Type Characteristics</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6.1</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0.86</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0.141</w:t>
            </w:r>
          </w:p>
        </w:tc>
      </w:tr>
      <w:tr w:rsidR="0008708A" w:rsidRPr="00923109" w:rsidTr="0008708A">
        <w:tc>
          <w:tcPr>
            <w:tcW w:w="2263" w:type="dxa"/>
            <w:vMerge/>
            <w:hideMark/>
          </w:tcPr>
          <w:p w:rsidR="0008708A" w:rsidRPr="0008708A" w:rsidRDefault="0008708A" w:rsidP="0008708A">
            <w:pPr>
              <w:widowControl/>
              <w:jc w:val="left"/>
              <w:rPr>
                <w:rFonts w:ascii="Times New Roman" w:eastAsia="宋体" w:hAnsi="Times New Roman" w:cs="Times New Roman"/>
                <w:kern w:val="0"/>
                <w:sz w:val="18"/>
                <w:szCs w:val="18"/>
              </w:rPr>
            </w:pP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OE-03</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Leadership Support</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8.2</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1.03</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0.126</w:t>
            </w:r>
          </w:p>
        </w:tc>
      </w:tr>
      <w:tr w:rsidR="0008708A" w:rsidRPr="00923109" w:rsidTr="0008708A">
        <w:tc>
          <w:tcPr>
            <w:tcW w:w="2263" w:type="dxa"/>
            <w:vMerge/>
            <w:hideMark/>
          </w:tcPr>
          <w:p w:rsidR="0008708A" w:rsidRPr="0008708A" w:rsidRDefault="0008708A" w:rsidP="0008708A">
            <w:pPr>
              <w:widowControl/>
              <w:jc w:val="left"/>
              <w:rPr>
                <w:rFonts w:ascii="Times New Roman" w:eastAsia="宋体" w:hAnsi="Times New Roman" w:cs="Times New Roman"/>
                <w:kern w:val="0"/>
                <w:sz w:val="18"/>
                <w:szCs w:val="18"/>
              </w:rPr>
            </w:pP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OE-04</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Organizational Innovation Culture</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7.4</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0.78</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0.105</w:t>
            </w:r>
          </w:p>
        </w:tc>
      </w:tr>
      <w:tr w:rsidR="0008708A" w:rsidRPr="00923109" w:rsidTr="0008708A">
        <w:tc>
          <w:tcPr>
            <w:tcW w:w="2263" w:type="dxa"/>
            <w:vMerge/>
            <w:hideMark/>
          </w:tcPr>
          <w:p w:rsidR="0008708A" w:rsidRPr="0008708A" w:rsidRDefault="0008708A" w:rsidP="0008708A">
            <w:pPr>
              <w:widowControl/>
              <w:jc w:val="left"/>
              <w:rPr>
                <w:rFonts w:ascii="Times New Roman" w:eastAsia="宋体" w:hAnsi="Times New Roman" w:cs="Times New Roman"/>
                <w:kern w:val="0"/>
                <w:sz w:val="18"/>
                <w:szCs w:val="18"/>
              </w:rPr>
            </w:pP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OE-05</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Facilitating Conditions</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8.0</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0.75</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0.094</w:t>
            </w:r>
          </w:p>
        </w:tc>
      </w:tr>
      <w:tr w:rsidR="0008708A" w:rsidRPr="00923109" w:rsidTr="0008708A">
        <w:tc>
          <w:tcPr>
            <w:tcW w:w="2263" w:type="dxa"/>
            <w:vMerge/>
            <w:hideMark/>
          </w:tcPr>
          <w:p w:rsidR="0008708A" w:rsidRPr="0008708A" w:rsidRDefault="0008708A" w:rsidP="0008708A">
            <w:pPr>
              <w:widowControl/>
              <w:jc w:val="left"/>
              <w:rPr>
                <w:rFonts w:ascii="Times New Roman" w:eastAsia="宋体" w:hAnsi="Times New Roman" w:cs="Times New Roman"/>
                <w:kern w:val="0"/>
                <w:sz w:val="18"/>
                <w:szCs w:val="18"/>
              </w:rPr>
            </w:pP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OE-06</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Social Influence</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6.9</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0.86</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0.125</w:t>
            </w:r>
          </w:p>
        </w:tc>
      </w:tr>
      <w:tr w:rsidR="0008708A" w:rsidRPr="00923109" w:rsidTr="0008708A">
        <w:tc>
          <w:tcPr>
            <w:tcW w:w="2263" w:type="dxa"/>
            <w:vMerge w:val="restart"/>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Technology Quality (TQ)</w:t>
            </w: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TQ-01</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System Operation Quality</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8.6</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0.68</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0.079</w:t>
            </w:r>
          </w:p>
        </w:tc>
      </w:tr>
      <w:tr w:rsidR="0008708A" w:rsidRPr="00923109" w:rsidTr="0008708A">
        <w:tc>
          <w:tcPr>
            <w:tcW w:w="2263" w:type="dxa"/>
            <w:vMerge/>
            <w:hideMark/>
          </w:tcPr>
          <w:p w:rsidR="0008708A" w:rsidRPr="0008708A" w:rsidRDefault="0008708A" w:rsidP="0008708A">
            <w:pPr>
              <w:widowControl/>
              <w:jc w:val="left"/>
              <w:rPr>
                <w:rFonts w:ascii="Times New Roman" w:eastAsia="宋体" w:hAnsi="Times New Roman" w:cs="Times New Roman"/>
                <w:kern w:val="0"/>
                <w:sz w:val="18"/>
                <w:szCs w:val="18"/>
              </w:rPr>
            </w:pP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TQ-02</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System Function Quality</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8.1</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0.78</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0.096</w:t>
            </w:r>
          </w:p>
        </w:tc>
      </w:tr>
      <w:tr w:rsidR="0008708A" w:rsidRPr="00923109" w:rsidTr="0008708A">
        <w:tc>
          <w:tcPr>
            <w:tcW w:w="2263" w:type="dxa"/>
            <w:vMerge/>
            <w:hideMark/>
          </w:tcPr>
          <w:p w:rsidR="0008708A" w:rsidRPr="0008708A" w:rsidRDefault="0008708A" w:rsidP="0008708A">
            <w:pPr>
              <w:widowControl/>
              <w:jc w:val="left"/>
              <w:rPr>
                <w:rFonts w:ascii="Times New Roman" w:eastAsia="宋体" w:hAnsi="Times New Roman" w:cs="Times New Roman"/>
                <w:kern w:val="0"/>
                <w:sz w:val="18"/>
                <w:szCs w:val="18"/>
              </w:rPr>
            </w:pP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TQ-03</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Application Scenario Fit</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7.8</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0.98</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0.126</w:t>
            </w:r>
          </w:p>
        </w:tc>
      </w:tr>
      <w:tr w:rsidR="0008708A" w:rsidRPr="00923109" w:rsidTr="0008708A">
        <w:tc>
          <w:tcPr>
            <w:tcW w:w="2263" w:type="dxa"/>
            <w:vMerge w:val="restart"/>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Behavioral Performance (BP)</w:t>
            </w: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BP-01</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Usage Intensity</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6.8</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0.92</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0.135</w:t>
            </w:r>
          </w:p>
        </w:tc>
      </w:tr>
      <w:tr w:rsidR="0008708A" w:rsidRPr="00923109" w:rsidTr="0008708A">
        <w:tc>
          <w:tcPr>
            <w:tcW w:w="2263" w:type="dxa"/>
            <w:vMerge/>
            <w:hideMark/>
          </w:tcPr>
          <w:p w:rsidR="0008708A" w:rsidRPr="0008708A" w:rsidRDefault="0008708A" w:rsidP="0008708A">
            <w:pPr>
              <w:widowControl/>
              <w:jc w:val="left"/>
              <w:rPr>
                <w:rFonts w:ascii="Times New Roman" w:eastAsia="宋体" w:hAnsi="Times New Roman" w:cs="Times New Roman"/>
                <w:kern w:val="0"/>
                <w:sz w:val="18"/>
                <w:szCs w:val="18"/>
              </w:rPr>
            </w:pP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BP-02</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Function Breadth</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6.9</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0.80</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0.116</w:t>
            </w:r>
          </w:p>
        </w:tc>
      </w:tr>
      <w:tr w:rsidR="0008708A" w:rsidRPr="00923109" w:rsidTr="0008708A">
        <w:tc>
          <w:tcPr>
            <w:tcW w:w="2263" w:type="dxa"/>
            <w:vMerge/>
            <w:hideMark/>
          </w:tcPr>
          <w:p w:rsidR="0008708A" w:rsidRPr="0008708A" w:rsidRDefault="0008708A" w:rsidP="0008708A">
            <w:pPr>
              <w:widowControl/>
              <w:jc w:val="left"/>
              <w:rPr>
                <w:rFonts w:ascii="Times New Roman" w:eastAsia="宋体" w:hAnsi="Times New Roman" w:cs="Times New Roman"/>
                <w:kern w:val="0"/>
                <w:sz w:val="18"/>
                <w:szCs w:val="18"/>
              </w:rPr>
            </w:pP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BP-03</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Function Preference Pattern</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7.4</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0.78</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0.105</w:t>
            </w:r>
          </w:p>
        </w:tc>
      </w:tr>
      <w:tr w:rsidR="0008708A" w:rsidRPr="00923109" w:rsidTr="0008708A">
        <w:tc>
          <w:tcPr>
            <w:tcW w:w="2263" w:type="dxa"/>
            <w:vMerge/>
            <w:hideMark/>
          </w:tcPr>
          <w:p w:rsidR="0008708A" w:rsidRPr="0008708A" w:rsidRDefault="0008708A" w:rsidP="0008708A">
            <w:pPr>
              <w:widowControl/>
              <w:jc w:val="left"/>
              <w:rPr>
                <w:rFonts w:ascii="Times New Roman" w:eastAsia="宋体" w:hAnsi="Times New Roman" w:cs="Times New Roman"/>
                <w:kern w:val="0"/>
                <w:sz w:val="18"/>
                <w:szCs w:val="18"/>
              </w:rPr>
            </w:pP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BP-04</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Temporal Behavior Pattern</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5.1</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0.86</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0.169</w:t>
            </w:r>
          </w:p>
        </w:tc>
      </w:tr>
      <w:tr w:rsidR="0008708A" w:rsidRPr="00923109" w:rsidTr="0008708A">
        <w:tc>
          <w:tcPr>
            <w:tcW w:w="2263" w:type="dxa"/>
            <w:vMerge/>
            <w:hideMark/>
          </w:tcPr>
          <w:p w:rsidR="0008708A" w:rsidRPr="0008708A" w:rsidRDefault="0008708A" w:rsidP="0008708A">
            <w:pPr>
              <w:widowControl/>
              <w:jc w:val="left"/>
              <w:rPr>
                <w:rFonts w:ascii="Times New Roman" w:eastAsia="宋体" w:hAnsi="Times New Roman" w:cs="Times New Roman"/>
                <w:kern w:val="0"/>
                <w:sz w:val="18"/>
                <w:szCs w:val="18"/>
              </w:rPr>
            </w:pPr>
          </w:p>
        </w:tc>
        <w:tc>
          <w:tcPr>
            <w:tcW w:w="134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BP-05</w:t>
            </w:r>
          </w:p>
        </w:tc>
        <w:tc>
          <w:tcPr>
            <w:tcW w:w="2338"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Continuous Usage Intention</w:t>
            </w:r>
          </w:p>
        </w:tc>
        <w:tc>
          <w:tcPr>
            <w:tcW w:w="709"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8.6</w:t>
            </w:r>
          </w:p>
        </w:tc>
        <w:tc>
          <w:tcPr>
            <w:tcW w:w="1017" w:type="dxa"/>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0.68</w:t>
            </w:r>
          </w:p>
        </w:tc>
        <w:tc>
          <w:tcPr>
            <w:tcW w:w="0" w:type="auto"/>
            <w:hideMark/>
          </w:tcPr>
          <w:p w:rsidR="0008708A" w:rsidRPr="0008708A" w:rsidRDefault="0008708A"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0.079</w:t>
            </w:r>
          </w:p>
        </w:tc>
      </w:tr>
    </w:tbl>
    <w:p w:rsidR="00923109" w:rsidRPr="00923109" w:rsidRDefault="00923109" w:rsidP="00923109">
      <w:pPr>
        <w:widowControl/>
        <w:shd w:val="clear" w:color="auto" w:fill="FFFFFF"/>
        <w:spacing w:line="360" w:lineRule="auto"/>
        <w:jc w:val="left"/>
        <w:outlineLvl w:val="2"/>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t>3. Determining Factor Weights Using the Analytic Hierarchy Process</w:t>
      </w:r>
    </w:p>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Building upon the final indicator system established via the Delphi method, this chapter employs the Analytic Hierarchy Process (AHP) to scientifically determine the relative weights of each dimension and specific indicator. The AHP method quantifies and structures subjective expert judgments through pairwise comparisons, effectively reducing arbitrariness in decision-making and yielding more precise weight coefficients.</w:t>
      </w:r>
    </w:p>
    <w:p w:rsidR="00923109" w:rsidRPr="00923109" w:rsidRDefault="00923109" w:rsidP="00923109">
      <w:pPr>
        <w:widowControl/>
        <w:shd w:val="clear" w:color="auto" w:fill="FFFFFF"/>
        <w:spacing w:line="360" w:lineRule="auto"/>
        <w:jc w:val="left"/>
        <w:outlineLvl w:val="3"/>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lastRenderedPageBreak/>
        <w:t>3.1 AHP Hierarchical Model Construction</w:t>
      </w:r>
    </w:p>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 xml:space="preserve">Based on the final indicator system from the Delphi study, this research decomposes the complex decision problem of "University Teachers' </w:t>
      </w:r>
      <w:proofErr w:type="spellStart"/>
      <w:r w:rsidRPr="00923109">
        <w:rPr>
          <w:rFonts w:ascii="Times New Roman" w:eastAsia="宋体" w:hAnsi="Times New Roman" w:cs="Times New Roman"/>
          <w:color w:val="0F1115"/>
          <w:kern w:val="0"/>
          <w:szCs w:val="21"/>
        </w:rPr>
        <w:t>GenAI</w:t>
      </w:r>
      <w:proofErr w:type="spellEnd"/>
      <w:r w:rsidRPr="00923109">
        <w:rPr>
          <w:rFonts w:ascii="Times New Roman" w:eastAsia="宋体" w:hAnsi="Times New Roman" w:cs="Times New Roman"/>
          <w:color w:val="0F1115"/>
          <w:kern w:val="0"/>
          <w:szCs w:val="21"/>
        </w:rPr>
        <w:t xml:space="preserve"> Technology Acceptance" into a three-level hierarchical structure ("Goal - Criteria - Indicators") using the 1-9 scale method.</w:t>
      </w:r>
    </w:p>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 xml:space="preserve">Goal Layer Definition: University Teachers' Generative AI Technology Acceptance refers to the behavioral intention and actual performance of sustained, voluntary, and effective use of </w:t>
      </w:r>
      <w:proofErr w:type="spellStart"/>
      <w:r w:rsidRPr="00923109">
        <w:rPr>
          <w:rFonts w:ascii="Times New Roman" w:eastAsia="宋体" w:hAnsi="Times New Roman" w:cs="Times New Roman"/>
          <w:color w:val="0F1115"/>
          <w:kern w:val="0"/>
          <w:szCs w:val="21"/>
        </w:rPr>
        <w:t>GenAI</w:t>
      </w:r>
      <w:proofErr w:type="spellEnd"/>
      <w:r w:rsidRPr="00923109">
        <w:rPr>
          <w:rFonts w:ascii="Times New Roman" w:eastAsia="宋体" w:hAnsi="Times New Roman" w:cs="Times New Roman"/>
          <w:color w:val="0F1115"/>
          <w:kern w:val="0"/>
          <w:szCs w:val="21"/>
        </w:rPr>
        <w:t xml:space="preserve"> tools by university teachers in teaching, research, and administrative contexts.</w:t>
      </w:r>
    </w:p>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Criteria Layer Design: Based on the second-round Delphi consensus level and qualitative theme analysis, all six dimensions were retained.</w:t>
      </w:r>
    </w:p>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Indicator Layer Determination: A total of 27 specific indicators were finalized based on the Delphi expert ratings.</w:t>
      </w:r>
    </w:p>
    <w:p w:rsidR="00923109" w:rsidRPr="00923109" w:rsidRDefault="00923109" w:rsidP="00923109">
      <w:pPr>
        <w:widowControl/>
        <w:shd w:val="clear" w:color="auto" w:fill="FFFFFF"/>
        <w:spacing w:line="360" w:lineRule="auto"/>
        <w:jc w:val="left"/>
        <w:outlineLvl w:val="3"/>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t>3.2 Data Collection</w:t>
      </w:r>
    </w:p>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The questionnaire was primarily developed and distributed via a professional online survey platform. This approach ensured standardized questionnaire structure, avoided potential errors associated with traditional paper-based pairwise comparison matrices, and facilitated rapid data collection and subsequent processing.</w:t>
      </w:r>
    </w:p>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Detailed instructions accompanied the questionnaire, clearly explaining the principles of AHP, the meaning of the scales, and the logic of pairwise comparisons, ensuring experts understood the nature of their judgment task. The questionnaire collection phase lasted approximately two weeks.</w:t>
      </w:r>
    </w:p>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For each recovered expert questionnaire, the judgment matrices constructed were subjected to rigorous consistency checks. The Consistency Ratio (CR) was calculated for each matrix. A CR value of less than 0.10 was considered acceptable. If the CR exceeded this threshold, the result was, where feasible, fed back to the respective expert for re-evaluation and correction of their judgments.</w:t>
      </w:r>
    </w:p>
    <w:p w:rsidR="00923109" w:rsidRPr="00923109" w:rsidRDefault="00923109" w:rsidP="00923109">
      <w:pPr>
        <w:widowControl/>
        <w:shd w:val="clear" w:color="auto" w:fill="FFFFFF"/>
        <w:spacing w:line="360" w:lineRule="auto"/>
        <w:jc w:val="left"/>
        <w:outlineLvl w:val="3"/>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t>3.3 Consistency Check and Weight Calculation</w:t>
      </w:r>
    </w:p>
    <w:p w:rsidR="008A7813" w:rsidRDefault="008A7813" w:rsidP="008A7813">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8A7813">
        <w:rPr>
          <w:rFonts w:ascii="Times New Roman" w:eastAsia="宋体" w:hAnsi="Times New Roman" w:cs="Times New Roman"/>
          <w:color w:val="0F1115"/>
          <w:kern w:val="0"/>
          <w:szCs w:val="21"/>
        </w:rPr>
        <w:t>For the AHP analysis, judgment matrices were constructed and weights were calculated using the '</w:t>
      </w:r>
      <w:proofErr w:type="spellStart"/>
      <w:r w:rsidRPr="008A7813">
        <w:rPr>
          <w:rFonts w:ascii="Times New Roman" w:eastAsia="宋体" w:hAnsi="Times New Roman" w:cs="Times New Roman"/>
          <w:color w:val="0F1115"/>
          <w:kern w:val="0"/>
          <w:szCs w:val="21"/>
        </w:rPr>
        <w:t>ahp</w:t>
      </w:r>
      <w:proofErr w:type="spellEnd"/>
      <w:r w:rsidRPr="008A7813">
        <w:rPr>
          <w:rFonts w:ascii="Times New Roman" w:eastAsia="宋体" w:hAnsi="Times New Roman" w:cs="Times New Roman"/>
          <w:color w:val="0F1115"/>
          <w:kern w:val="0"/>
          <w:szCs w:val="21"/>
        </w:rPr>
        <w:t xml:space="preserve">' package in R. A critical step in our analytical procedure was the handling of matrices with Consistency Ratios (CR) exceeding 0.10. In such cases, the specific pairwise comparison judgments from those experts were flagged and retrospectively reviewed. Where possible and appropriate (e.g., for minor exceedances), the rationale was discussed; however, no expert was entirely excluded </w:t>
      </w:r>
      <w:r w:rsidRPr="008A7813">
        <w:rPr>
          <w:rFonts w:ascii="Times New Roman" w:eastAsia="宋体" w:hAnsi="Times New Roman" w:cs="Times New Roman"/>
          <w:color w:val="0F1115"/>
          <w:kern w:val="0"/>
          <w:szCs w:val="21"/>
        </w:rPr>
        <w:lastRenderedPageBreak/>
        <w:t>based solely on CR to preserve the diversity of the panel. This decision and its potential impact are considered in the limitations section.</w:t>
      </w:r>
    </w:p>
    <w:p w:rsidR="00923109" w:rsidRPr="00923109" w:rsidRDefault="00923109" w:rsidP="00923109">
      <w:pPr>
        <w:widowControl/>
        <w:shd w:val="clear" w:color="auto" w:fill="FFFFFF"/>
        <w:spacing w:line="360" w:lineRule="auto"/>
        <w:jc w:val="left"/>
        <w:outlineLvl w:val="4"/>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t>3.3.1 Criteria Layer Check</w:t>
      </w:r>
    </w:p>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Judgment matrices for the 6 criteria layer dimensions (RC, EA, SE, OE, TQ, BP) were obtained from 18 experts, and each matrix passed the consistency check (CR &lt; 0.10). The hierarchical single ordering (i.e., the weights calculated from each expert's judgment matrix) for each expert was calculated, and the weights from the 18 experts were aggregated, as shown in Table 11. The CR values for all expert rating matrices were less than 0.1, indicating the validity of the collected weight data.</w:t>
      </w:r>
    </w:p>
    <w:p w:rsidR="00923109" w:rsidRPr="00923109"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 xml:space="preserve">Table 11. Hierarchical Ordering of First-Level Indicators for University Teachers' </w:t>
      </w:r>
      <w:proofErr w:type="spellStart"/>
      <w:r w:rsidRPr="00923109">
        <w:rPr>
          <w:rFonts w:ascii="Times New Roman" w:eastAsia="宋体" w:hAnsi="Times New Roman" w:cs="Times New Roman"/>
          <w:b/>
          <w:bCs/>
          <w:color w:val="0F1115"/>
          <w:kern w:val="0"/>
          <w:szCs w:val="21"/>
        </w:rPr>
        <w:t>GenAI</w:t>
      </w:r>
      <w:proofErr w:type="spellEnd"/>
      <w:r w:rsidRPr="00923109">
        <w:rPr>
          <w:rFonts w:ascii="Times New Roman" w:eastAsia="宋体" w:hAnsi="Times New Roman" w:cs="Times New Roman"/>
          <w:b/>
          <w:bCs/>
          <w:color w:val="0F1115"/>
          <w:kern w:val="0"/>
          <w:szCs w:val="21"/>
        </w:rPr>
        <w:t xml:space="preserve"> Acceptance Intention</w:t>
      </w:r>
    </w:p>
    <w:tbl>
      <w:tblPr>
        <w:tblStyle w:val="a7"/>
        <w:tblW w:w="0" w:type="auto"/>
        <w:tblLook w:val="04A0" w:firstRow="1" w:lastRow="0" w:firstColumn="1" w:lastColumn="0" w:noHBand="0" w:noVBand="1"/>
      </w:tblPr>
      <w:tblGrid>
        <w:gridCol w:w="931"/>
        <w:gridCol w:w="1031"/>
        <w:gridCol w:w="1031"/>
        <w:gridCol w:w="1001"/>
        <w:gridCol w:w="1031"/>
        <w:gridCol w:w="1031"/>
        <w:gridCol w:w="1011"/>
        <w:gridCol w:w="931"/>
      </w:tblGrid>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Expert ID</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RC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EA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SE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OE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TQ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BP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CR Value</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0.1009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&lt;0.1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0.1009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&lt;0.1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0.1009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&lt;0.1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0.1009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&lt;0.1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0.1009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&lt;0.1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0.1009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&lt;0.1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0.1009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&lt;0.1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0.1009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&lt;0.1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0.1009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&lt;0.1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0.1009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&lt;0.1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0.1009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&lt;0.1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0.1009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&lt;0.1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0.1009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&lt;0.1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0.1009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&lt;0.1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0.1009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&lt;0.1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0.1009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&lt;0.1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0.1009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&lt;0.1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0.1009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&lt;0.1</w:t>
            </w:r>
          </w:p>
        </w:tc>
      </w:tr>
    </w:tbl>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 xml:space="preserve">The collected weight data indicated that the Rational Cognition (RC) dimension had the highest average weight (0.216), suggesting experts generally consider teachers' rational assessment of AI technology to be the most critical factor influencing acceptance. Technology Quality (TQ) had a similar weight (0.210) to Rational Cognition, indicating that the quality of the technology system itself is almost as important as user cognition. The Organizational Environment (OE) dimension </w:t>
      </w:r>
      <w:r w:rsidRPr="00923109">
        <w:rPr>
          <w:rFonts w:ascii="Times New Roman" w:eastAsia="宋体" w:hAnsi="Times New Roman" w:cs="Times New Roman"/>
          <w:color w:val="0F1115"/>
          <w:kern w:val="0"/>
          <w:szCs w:val="21"/>
        </w:rPr>
        <w:lastRenderedPageBreak/>
        <w:t xml:space="preserve">had a significantly lower weight (0.079), reflecting that, in the current early stage of </w:t>
      </w:r>
      <w:proofErr w:type="spellStart"/>
      <w:r w:rsidRPr="00923109">
        <w:rPr>
          <w:rFonts w:ascii="Times New Roman" w:eastAsia="宋体" w:hAnsi="Times New Roman" w:cs="Times New Roman"/>
          <w:color w:val="0F1115"/>
          <w:kern w:val="0"/>
          <w:szCs w:val="21"/>
        </w:rPr>
        <w:t>GenAI</w:t>
      </w:r>
      <w:proofErr w:type="spellEnd"/>
      <w:r w:rsidRPr="00923109">
        <w:rPr>
          <w:rFonts w:ascii="Times New Roman" w:eastAsia="宋体" w:hAnsi="Times New Roman" w:cs="Times New Roman"/>
          <w:color w:val="0F1115"/>
          <w:kern w:val="0"/>
          <w:szCs w:val="21"/>
        </w:rPr>
        <w:t xml:space="preserve"> application, individual factors are more decisive than organizational environmental factors.</w:t>
      </w:r>
    </w:p>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However, considering the expert consensus analysis and weight distribution, while Rational Cognition was consistently recognized as a core driver, the weights for Technology Quality and Behavioral Performance showed substantial variation, reflecting fundamental differences in expert perspectives between "technological determinism" and "behavioral embodiment." The weight range for the RC dimension was relatively concentrated (0.160-0.252), whereas the weights for the OE dimension were generally low and relatively concentrated, also requiring internal structural review. The descriptive statistics for the criteria layer weights are shown in Table 12.</w:t>
      </w:r>
    </w:p>
    <w:p w:rsidR="00923109" w:rsidRPr="00923109"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Table 12. Descriptive Statistics for Criteria Layer Weights</w:t>
      </w:r>
    </w:p>
    <w:tbl>
      <w:tblPr>
        <w:tblStyle w:val="a7"/>
        <w:tblW w:w="0" w:type="auto"/>
        <w:tblLook w:val="04A0" w:firstRow="1" w:lastRow="0" w:firstColumn="1" w:lastColumn="0" w:noHBand="0" w:noVBand="1"/>
      </w:tblPr>
      <w:tblGrid>
        <w:gridCol w:w="1006"/>
        <w:gridCol w:w="1201"/>
        <w:gridCol w:w="1256"/>
        <w:gridCol w:w="711"/>
        <w:gridCol w:w="711"/>
        <w:gridCol w:w="1591"/>
      </w:tblGrid>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Dimension</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Mean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Std. Deviation</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Min</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Max</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proofErr w:type="spellStart"/>
            <w:r w:rsidRPr="0008708A">
              <w:rPr>
                <w:rFonts w:ascii="Times New Roman" w:eastAsia="宋体" w:hAnsi="Times New Roman" w:cs="Times New Roman"/>
                <w:kern w:val="0"/>
                <w:sz w:val="18"/>
                <w:szCs w:val="18"/>
              </w:rPr>
              <w:t>Coeff</w:t>
            </w:r>
            <w:proofErr w:type="spellEnd"/>
            <w:r w:rsidRPr="0008708A">
              <w:rPr>
                <w:rFonts w:ascii="Times New Roman" w:eastAsia="宋体" w:hAnsi="Times New Roman" w:cs="Times New Roman"/>
                <w:kern w:val="0"/>
                <w:sz w:val="18"/>
                <w:szCs w:val="18"/>
              </w:rPr>
              <w:t>. of Variation</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RC</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0.21605556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0.0458491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0.212</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EA</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0.18968333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0.11555853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0.1009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0.609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SE</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0.14481667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0.08238865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0.569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OE</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0.07945556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0.03518284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0.443</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TQ</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0.21043889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0.16322655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0.776</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BP</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0.15965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0.15567112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0.975</w:t>
            </w:r>
          </w:p>
        </w:tc>
      </w:tr>
    </w:tbl>
    <w:p w:rsidR="00923109" w:rsidRPr="00923109" w:rsidRDefault="00923109" w:rsidP="00923109">
      <w:pPr>
        <w:widowControl/>
        <w:shd w:val="clear" w:color="auto" w:fill="FFFFFF"/>
        <w:spacing w:line="360" w:lineRule="auto"/>
        <w:jc w:val="left"/>
        <w:outlineLvl w:val="4"/>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t>3.3.2 Indicator Layer Check</w:t>
      </w:r>
    </w:p>
    <w:p w:rsidR="00923109" w:rsidRPr="00923109" w:rsidRDefault="00923109" w:rsidP="00923109">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Data processing for the indicator layer was completed using R. Judgment matrices were constructed for the indicators under each criterion layer for all 18 experts, and the indicator layer weights were summarized.</w:t>
      </w:r>
    </w:p>
    <w:p w:rsidR="0008708A"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(1) Rational Cognition Dimension</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Pairwise comparison matrices were constructed for the 6 indicators within the Rational Cognition dimension. The weight statistics for each expert are shown in Table 13. Three experts had CR values significantly higher than 0.1.</w:t>
      </w:r>
    </w:p>
    <w:p w:rsidR="00923109" w:rsidRPr="00923109"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 xml:space="preserve">Table 13. Hierarchical Ordering of Rational Cognition Indicators for University Teachers' </w:t>
      </w:r>
      <w:proofErr w:type="spellStart"/>
      <w:r w:rsidRPr="00923109">
        <w:rPr>
          <w:rFonts w:ascii="Times New Roman" w:eastAsia="宋体" w:hAnsi="Times New Roman" w:cs="Times New Roman"/>
          <w:b/>
          <w:bCs/>
          <w:color w:val="0F1115"/>
          <w:kern w:val="0"/>
          <w:szCs w:val="21"/>
        </w:rPr>
        <w:t>GenAI</w:t>
      </w:r>
      <w:proofErr w:type="spellEnd"/>
      <w:r w:rsidRPr="00923109">
        <w:rPr>
          <w:rFonts w:ascii="Times New Roman" w:eastAsia="宋体" w:hAnsi="Times New Roman" w:cs="Times New Roman"/>
          <w:b/>
          <w:bCs/>
          <w:color w:val="0F1115"/>
          <w:kern w:val="0"/>
          <w:szCs w:val="21"/>
        </w:rPr>
        <w:t xml:space="preserve"> Acceptance Intention</w:t>
      </w:r>
    </w:p>
    <w:tbl>
      <w:tblPr>
        <w:tblStyle w:val="a7"/>
        <w:tblW w:w="0" w:type="auto"/>
        <w:tblLook w:val="04A0" w:firstRow="1" w:lastRow="0" w:firstColumn="1" w:lastColumn="0" w:noHBand="0" w:noVBand="1"/>
      </w:tblPr>
      <w:tblGrid>
        <w:gridCol w:w="854"/>
        <w:gridCol w:w="1098"/>
        <w:gridCol w:w="1098"/>
        <w:gridCol w:w="1097"/>
        <w:gridCol w:w="1097"/>
        <w:gridCol w:w="1097"/>
        <w:gridCol w:w="1097"/>
        <w:gridCol w:w="858"/>
      </w:tblGrid>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Expert ID</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RC-01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RC-02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RC-03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RC-04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RC-05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RC-06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CR Value</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0.2317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0.3639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0.0118</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0.2317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0.3639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0.0118</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0.2317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0.3639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0.0118</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0.1135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0.1837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0.1214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0.1011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0.3273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0.1530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0.1616</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0.2317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0.3639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0.0118</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lastRenderedPageBreak/>
              <w:t>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0.0521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0.2207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0.3535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0.0281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0.2317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0.3639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0.0118</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0.2317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0.3639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0.0118</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0.2317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0.3639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0.0118</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0.1135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0.1837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0.1214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0.1011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0.3273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0.1530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0.1616</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0.2317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0.3639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0.0118</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0.0521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0.2207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0.3535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0.0281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0.2317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0.3639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0.0118</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0.2317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0.3639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0.0118</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0.2317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0.3639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0.0118</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0.1135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0.1837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0.1214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0.1011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0.3273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0.1530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0.1616</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0.2317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0.3639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0.0118</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0.0521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0.2207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0.3535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0.0281</w:t>
            </w:r>
          </w:p>
        </w:tc>
      </w:tr>
    </w:tbl>
    <w:p w:rsidR="0008708A" w:rsidRDefault="00923109" w:rsidP="00923109">
      <w:pPr>
        <w:widowControl/>
        <w:shd w:val="clear" w:color="auto" w:fill="FFFFFF"/>
        <w:spacing w:line="360" w:lineRule="auto"/>
        <w:jc w:val="left"/>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t>(2) Affective Attitude Dimension</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Pairwise comparison matrices were constructed for the 4 indicators within the Affective Attitude dimension. The weight statistics for each expert are shown in Table 14. All judgment matrices had CR values less than 0.1.</w:t>
      </w:r>
    </w:p>
    <w:p w:rsidR="00923109" w:rsidRPr="00923109"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 xml:space="preserve">Table 14. Hierarchical Ordering of Affective Attitude Indicators for University Teachers' </w:t>
      </w:r>
      <w:proofErr w:type="spellStart"/>
      <w:r w:rsidRPr="00923109">
        <w:rPr>
          <w:rFonts w:ascii="Times New Roman" w:eastAsia="宋体" w:hAnsi="Times New Roman" w:cs="Times New Roman"/>
          <w:b/>
          <w:bCs/>
          <w:color w:val="0F1115"/>
          <w:kern w:val="0"/>
          <w:szCs w:val="21"/>
        </w:rPr>
        <w:t>GenAI</w:t>
      </w:r>
      <w:proofErr w:type="spellEnd"/>
      <w:r w:rsidRPr="00923109">
        <w:rPr>
          <w:rFonts w:ascii="Times New Roman" w:eastAsia="宋体" w:hAnsi="Times New Roman" w:cs="Times New Roman"/>
          <w:b/>
          <w:bCs/>
          <w:color w:val="0F1115"/>
          <w:kern w:val="0"/>
          <w:szCs w:val="21"/>
        </w:rPr>
        <w:t xml:space="preserve"> Acceptance Intention</w:t>
      </w:r>
    </w:p>
    <w:tbl>
      <w:tblPr>
        <w:tblStyle w:val="a7"/>
        <w:tblW w:w="0" w:type="auto"/>
        <w:tblLook w:val="04A0" w:firstRow="1" w:lastRow="0" w:firstColumn="1" w:lastColumn="0" w:noHBand="0" w:noVBand="1"/>
      </w:tblPr>
      <w:tblGrid>
        <w:gridCol w:w="931"/>
        <w:gridCol w:w="1271"/>
        <w:gridCol w:w="1271"/>
        <w:gridCol w:w="1271"/>
        <w:gridCol w:w="1271"/>
        <w:gridCol w:w="931"/>
      </w:tblGrid>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Expert ID</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EA-01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EA-02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EA-03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EA-04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CR Value</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0.4668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0.2776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0.0115</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0.2776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0.4668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0.0115</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0.2776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0.4668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0.0115</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0.3270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0.0794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0.1757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0.4179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0.0589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0.4668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0.2776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0.0115</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0.2776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0.4668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0.0115</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0.2776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0.4668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0.0115</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0.3270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0.0794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0.1757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0.4179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0.0589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0.4668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0.2776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0.0115</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0.2776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0.4668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0.0115</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0.2776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0.4668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0.0115</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0.3270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0.0794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0.1757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0.4179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0.0589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0.4668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0.2776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0.0115</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0.2776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0.4668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0.0115</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0.2776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0.4668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0.0115</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0.3270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0.0794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0.1757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0.4179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0.0589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0.4668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0.2776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0.0115</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0.2776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0.4668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0.0115</w:t>
            </w:r>
          </w:p>
        </w:tc>
      </w:tr>
    </w:tbl>
    <w:p w:rsidR="0008708A"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(3) Self-Efficacy Dimension</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lastRenderedPageBreak/>
        <w:t>Pairwise comparison matrices were constructed for the 3 indicators within the Self-Efficacy dimension. The weight statistics for each expert are shown in Table 15. All judgment matrices had CR values less than 0.1.</w:t>
      </w:r>
    </w:p>
    <w:p w:rsidR="00923109" w:rsidRPr="00923109"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 xml:space="preserve">Table 15. Hierarchical Ordering of Self-Efficacy Indicators for University Teachers' </w:t>
      </w:r>
      <w:proofErr w:type="spellStart"/>
      <w:r w:rsidRPr="00923109">
        <w:rPr>
          <w:rFonts w:ascii="Times New Roman" w:eastAsia="宋体" w:hAnsi="Times New Roman" w:cs="Times New Roman"/>
          <w:b/>
          <w:bCs/>
          <w:color w:val="0F1115"/>
          <w:kern w:val="0"/>
          <w:szCs w:val="21"/>
        </w:rPr>
        <w:t>GenAI</w:t>
      </w:r>
      <w:proofErr w:type="spellEnd"/>
      <w:r w:rsidRPr="00923109">
        <w:rPr>
          <w:rFonts w:ascii="Times New Roman" w:eastAsia="宋体" w:hAnsi="Times New Roman" w:cs="Times New Roman"/>
          <w:b/>
          <w:bCs/>
          <w:color w:val="0F1115"/>
          <w:kern w:val="0"/>
          <w:szCs w:val="21"/>
        </w:rPr>
        <w:t xml:space="preserve"> Acceptance Intention</w:t>
      </w:r>
    </w:p>
    <w:tbl>
      <w:tblPr>
        <w:tblStyle w:val="a7"/>
        <w:tblW w:w="0" w:type="auto"/>
        <w:tblLook w:val="04A0" w:firstRow="1" w:lastRow="0" w:firstColumn="1" w:lastColumn="0" w:noHBand="0" w:noVBand="1"/>
      </w:tblPr>
      <w:tblGrid>
        <w:gridCol w:w="931"/>
        <w:gridCol w:w="1241"/>
        <w:gridCol w:w="1241"/>
        <w:gridCol w:w="1241"/>
        <w:gridCol w:w="931"/>
      </w:tblGrid>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Expert ID</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SE-01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SE-02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SE-03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CR Value</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0.3325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0.5278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0.0462</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0.3325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0.5278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0.0462</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0.3325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0.5278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0.0462</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0.3325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0.5278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0.0462</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0.3325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0.5278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0.0462</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0.3325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0.5278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0.0462</w:t>
            </w:r>
          </w:p>
        </w:tc>
      </w:tr>
    </w:tbl>
    <w:p w:rsidR="0008708A"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(4) Organizational Environment Dimension</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Pairwise comparison matrices were constructed for the 6 indicators within the Organizational Environment dimension. The weight statistics for each expert are shown in Table 16. Only 5 judgment matrices had CR values less than 0.1.</w:t>
      </w:r>
    </w:p>
    <w:p w:rsidR="00923109" w:rsidRPr="00923109"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 xml:space="preserve">Table 16. Hierarchical Ordering of Organizational Environment Indicators for University Teachers' </w:t>
      </w:r>
      <w:proofErr w:type="spellStart"/>
      <w:r w:rsidRPr="00923109">
        <w:rPr>
          <w:rFonts w:ascii="Times New Roman" w:eastAsia="宋体" w:hAnsi="Times New Roman" w:cs="Times New Roman"/>
          <w:b/>
          <w:bCs/>
          <w:color w:val="0F1115"/>
          <w:kern w:val="0"/>
          <w:szCs w:val="21"/>
        </w:rPr>
        <w:t>GenAI</w:t>
      </w:r>
      <w:proofErr w:type="spellEnd"/>
      <w:r w:rsidRPr="00923109">
        <w:rPr>
          <w:rFonts w:ascii="Times New Roman" w:eastAsia="宋体" w:hAnsi="Times New Roman" w:cs="Times New Roman"/>
          <w:b/>
          <w:bCs/>
          <w:color w:val="0F1115"/>
          <w:kern w:val="0"/>
          <w:szCs w:val="21"/>
        </w:rPr>
        <w:t xml:space="preserve"> Acceptance Intention</w:t>
      </w:r>
    </w:p>
    <w:tbl>
      <w:tblPr>
        <w:tblStyle w:val="a7"/>
        <w:tblW w:w="0" w:type="auto"/>
        <w:tblLook w:val="04A0" w:firstRow="1" w:lastRow="0" w:firstColumn="1" w:lastColumn="0" w:noHBand="0" w:noVBand="1"/>
      </w:tblPr>
      <w:tblGrid>
        <w:gridCol w:w="854"/>
        <w:gridCol w:w="1098"/>
        <w:gridCol w:w="1098"/>
        <w:gridCol w:w="1097"/>
        <w:gridCol w:w="1097"/>
        <w:gridCol w:w="1097"/>
        <w:gridCol w:w="1097"/>
        <w:gridCol w:w="858"/>
      </w:tblGrid>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Expert ID</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OE-01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OE-02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OE-03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OE-04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OE-05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OE-06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CR Value</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0.1562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0.0920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0.2529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0.0542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0.3343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0.1105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0.0316</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0.1290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0.1824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0.2458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0.0663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0.2952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0.1025</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0.1410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0.0932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0.2395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0.1318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0.2283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0.1661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0.3211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0.1345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0.2397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0.0588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0.2397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0.1372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0.1902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0.2234</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0.1562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0.0920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0.2529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0.0542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0.3343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0.1105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0.0316</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0.1290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0.1824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0.2458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0.0663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0.2952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0.1025</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lastRenderedPageBreak/>
              <w:t>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0.1410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0.0932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0.2395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0.1318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0.2283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0.1661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0.3211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0.1345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0.2397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0.0588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0.2397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0.1372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0.1902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0.2234</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0.1562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0.0920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0.2529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0.0542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0.3343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0.1105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0.0316</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0.1290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0.1824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0.2458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0.0663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0.2952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0.1025</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0.1410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0.0932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0.2395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0.1318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0.2283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0.1661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0.3211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0.1345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0.2397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0.0588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0.2397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0.1372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0.1902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0.2234</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0.1562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0.0920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0.2529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0.0542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0.3343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0.1105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0.0316</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0.1290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0.1824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0.2458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0.0663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0.2952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0.1025</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0.1410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0.0932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0.2395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0.1318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0.2283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0.1661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0.3211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0.1345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0.2397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0.0588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0.2397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0.1372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0.1902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0.2234</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0.1562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0.0920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0.2529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0.0542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0.3343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0.1105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0.0316</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0.1290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0.1824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0.2458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0.0663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0.2952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0.1025</w:t>
            </w:r>
          </w:p>
        </w:tc>
      </w:tr>
    </w:tbl>
    <w:p w:rsidR="0008708A"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(5) Technology Quality Dimension</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Pairwise comparison matrices were constructed for the 3 indicators within the Technology Quality dimension. The weight statistics for each expert are shown in Table 17. All judgment matrices had CR values less than 0.1.</w:t>
      </w:r>
    </w:p>
    <w:p w:rsidR="00923109" w:rsidRPr="00923109"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 xml:space="preserve">Table 17. Hierarchical Ordering of Technology Quality Indicators for University Teachers' </w:t>
      </w:r>
      <w:proofErr w:type="spellStart"/>
      <w:r w:rsidRPr="00923109">
        <w:rPr>
          <w:rFonts w:ascii="Times New Roman" w:eastAsia="宋体" w:hAnsi="Times New Roman" w:cs="Times New Roman"/>
          <w:b/>
          <w:bCs/>
          <w:color w:val="0F1115"/>
          <w:kern w:val="0"/>
          <w:szCs w:val="21"/>
        </w:rPr>
        <w:t>GenAI</w:t>
      </w:r>
      <w:proofErr w:type="spellEnd"/>
      <w:r w:rsidRPr="00923109">
        <w:rPr>
          <w:rFonts w:ascii="Times New Roman" w:eastAsia="宋体" w:hAnsi="Times New Roman" w:cs="Times New Roman"/>
          <w:b/>
          <w:bCs/>
          <w:color w:val="0F1115"/>
          <w:kern w:val="0"/>
          <w:szCs w:val="21"/>
        </w:rPr>
        <w:t xml:space="preserve"> Acceptance Intention</w:t>
      </w:r>
    </w:p>
    <w:tbl>
      <w:tblPr>
        <w:tblStyle w:val="a7"/>
        <w:tblW w:w="0" w:type="auto"/>
        <w:tblLook w:val="04A0" w:firstRow="1" w:lastRow="0" w:firstColumn="1" w:lastColumn="0" w:noHBand="0" w:noVBand="1"/>
      </w:tblPr>
      <w:tblGrid>
        <w:gridCol w:w="931"/>
        <w:gridCol w:w="1271"/>
        <w:gridCol w:w="1271"/>
        <w:gridCol w:w="1271"/>
        <w:gridCol w:w="931"/>
      </w:tblGrid>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Expert ID</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TQ-01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TQ-02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TQ-03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CR Value</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0.3325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0.5278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0.0462</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0.3325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0.5278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0.0462</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0.3325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0.5278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0.0462</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0.3325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0.5278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0.0462</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0.3325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0.5278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0.0462</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0.0079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0.3325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0.5278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0.0462</w:t>
            </w:r>
          </w:p>
        </w:tc>
      </w:tr>
    </w:tbl>
    <w:p w:rsidR="0008708A"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(6) Behavioral Performance Dimension</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lastRenderedPageBreak/>
        <w:t>Pairwise comparison matrices were constructed for the 5 indicators within the Behavioral Performance dimension. The weight statistics for each expert are shown in Table 18. Only 5 judgment matrices had CR values less than 0.1.</w:t>
      </w:r>
    </w:p>
    <w:p w:rsidR="00923109" w:rsidRPr="00923109"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 xml:space="preserve">Table 18. Hierarchical Ordering of Behavioral Performance Indicators for University Teachers' </w:t>
      </w:r>
      <w:proofErr w:type="spellStart"/>
      <w:r w:rsidRPr="00923109">
        <w:rPr>
          <w:rFonts w:ascii="Times New Roman" w:eastAsia="宋体" w:hAnsi="Times New Roman" w:cs="Times New Roman"/>
          <w:b/>
          <w:bCs/>
          <w:color w:val="0F1115"/>
          <w:kern w:val="0"/>
          <w:szCs w:val="21"/>
        </w:rPr>
        <w:t>GenAI</w:t>
      </w:r>
      <w:proofErr w:type="spellEnd"/>
      <w:r w:rsidRPr="00923109">
        <w:rPr>
          <w:rFonts w:ascii="Times New Roman" w:eastAsia="宋体" w:hAnsi="Times New Roman" w:cs="Times New Roman"/>
          <w:b/>
          <w:bCs/>
          <w:color w:val="0F1115"/>
          <w:kern w:val="0"/>
          <w:szCs w:val="21"/>
        </w:rPr>
        <w:t xml:space="preserve"> Acceptance Intention</w:t>
      </w:r>
    </w:p>
    <w:tbl>
      <w:tblPr>
        <w:tblStyle w:val="a7"/>
        <w:tblW w:w="0" w:type="auto"/>
        <w:tblLook w:val="04A0" w:firstRow="1" w:lastRow="0" w:firstColumn="1" w:lastColumn="0" w:noHBand="0" w:noVBand="1"/>
      </w:tblPr>
      <w:tblGrid>
        <w:gridCol w:w="931"/>
        <w:gridCol w:w="1251"/>
        <w:gridCol w:w="1251"/>
        <w:gridCol w:w="1251"/>
        <w:gridCol w:w="1251"/>
        <w:gridCol w:w="1251"/>
        <w:gridCol w:w="931"/>
      </w:tblGrid>
      <w:tr w:rsidR="00923109" w:rsidRPr="0008708A"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Expert ID</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BP-01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BP-02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BP-03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BP-04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BP-05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CR Value</w:t>
            </w:r>
          </w:p>
        </w:tc>
      </w:tr>
      <w:tr w:rsidR="00923109" w:rsidRPr="0008708A"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0.1627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0.0990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0.2675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0.4054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0.0227</w:t>
            </w:r>
          </w:p>
        </w:tc>
      </w:tr>
      <w:tr w:rsidR="00923109" w:rsidRPr="0008708A"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0.1725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0.2615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0.1075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0.3742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0.1418</w:t>
            </w:r>
          </w:p>
        </w:tc>
      </w:tr>
      <w:tr w:rsidR="00923109" w:rsidRPr="0008708A"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0.1849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0.2439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0.1292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0.3295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0.3737</w:t>
            </w:r>
          </w:p>
        </w:tc>
      </w:tr>
      <w:tr w:rsidR="00923109" w:rsidRPr="0008708A"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0.1307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0.2148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0.1111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0.4296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0.1138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0.1917</w:t>
            </w:r>
          </w:p>
        </w:tc>
      </w:tr>
      <w:tr w:rsidR="00923109" w:rsidRPr="0008708A"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0.1627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0.0990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0.2675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0.4054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0.0227</w:t>
            </w:r>
          </w:p>
        </w:tc>
      </w:tr>
      <w:tr w:rsidR="00923109" w:rsidRPr="0008708A"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0.1725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0.2615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0.1075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0.3742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0.1418</w:t>
            </w:r>
          </w:p>
        </w:tc>
      </w:tr>
      <w:tr w:rsidR="00923109" w:rsidRPr="0008708A"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0.1849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0.2439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0.1292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0.3295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0.3737</w:t>
            </w:r>
          </w:p>
        </w:tc>
      </w:tr>
      <w:tr w:rsidR="00923109" w:rsidRPr="0008708A"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0.1307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0.2148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0.1111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0.4296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0.1138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0.1917</w:t>
            </w:r>
          </w:p>
        </w:tc>
      </w:tr>
      <w:tr w:rsidR="00923109" w:rsidRPr="0008708A"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0.1627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0.0990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0.2675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0.4054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0.0227</w:t>
            </w:r>
          </w:p>
        </w:tc>
      </w:tr>
      <w:tr w:rsidR="00923109" w:rsidRPr="0008708A"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0.1725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0.2615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0.1075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0.3742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0.1418</w:t>
            </w:r>
          </w:p>
        </w:tc>
      </w:tr>
      <w:tr w:rsidR="00923109" w:rsidRPr="0008708A"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0.1849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0.2439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0.1292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0.3295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0.3737</w:t>
            </w:r>
          </w:p>
        </w:tc>
      </w:tr>
      <w:tr w:rsidR="00923109" w:rsidRPr="0008708A"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0.1307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0.2148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0.1111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0.4296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0.1138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0.1917</w:t>
            </w:r>
          </w:p>
        </w:tc>
      </w:tr>
      <w:tr w:rsidR="00923109" w:rsidRPr="0008708A"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0.1627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0.0990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0.2675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0.4054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0.0227</w:t>
            </w:r>
          </w:p>
        </w:tc>
      </w:tr>
      <w:tr w:rsidR="00923109" w:rsidRPr="0008708A"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0.1725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0.2615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0.1075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0.3742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0.1418</w:t>
            </w:r>
          </w:p>
        </w:tc>
      </w:tr>
      <w:tr w:rsidR="00923109" w:rsidRPr="0008708A"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0.1849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0.2439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0.1292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0.3295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0.3737</w:t>
            </w:r>
          </w:p>
        </w:tc>
      </w:tr>
      <w:tr w:rsidR="00923109" w:rsidRPr="0008708A"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0.1307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0.2148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0.1111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0.4296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0.1138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0.1917</w:t>
            </w:r>
          </w:p>
        </w:tc>
      </w:tr>
      <w:tr w:rsidR="00923109" w:rsidRPr="0008708A"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0.1627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0.0990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0.2675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0.4054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0.0227</w:t>
            </w:r>
          </w:p>
        </w:tc>
      </w:tr>
      <w:tr w:rsidR="00923109" w:rsidRPr="0008708A"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18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0.1725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0.2615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0.1075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0.3742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0.1418</w:t>
            </w:r>
          </w:p>
        </w:tc>
      </w:tr>
    </w:tbl>
    <w:p w:rsidR="00923109" w:rsidRPr="00923109" w:rsidRDefault="00923109" w:rsidP="00923109">
      <w:pPr>
        <w:widowControl/>
        <w:shd w:val="clear" w:color="auto" w:fill="FFFFFF"/>
        <w:spacing w:line="360" w:lineRule="auto"/>
        <w:jc w:val="left"/>
        <w:outlineLvl w:val="4"/>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t>3.3.3 Weight Calculation</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 xml:space="preserve">It can be observed that the vast majority of judgment matrices passed the consistency check. The failure of some matrices in the Rational Cognition and Behavioral Performance dimensions to pass the check explains the conclusions from the criteria layer consistency analysis. This also validates the findings from the preliminary meta-analysis that university teachers' willingness to accept </w:t>
      </w:r>
      <w:proofErr w:type="spellStart"/>
      <w:r w:rsidRPr="00923109">
        <w:rPr>
          <w:rFonts w:ascii="Times New Roman" w:eastAsia="宋体" w:hAnsi="Times New Roman" w:cs="Times New Roman"/>
          <w:color w:val="0F1115"/>
          <w:kern w:val="0"/>
          <w:szCs w:val="21"/>
        </w:rPr>
        <w:t>GenAI</w:t>
      </w:r>
      <w:proofErr w:type="spellEnd"/>
      <w:r w:rsidRPr="00923109">
        <w:rPr>
          <w:rFonts w:ascii="Times New Roman" w:eastAsia="宋体" w:hAnsi="Times New Roman" w:cs="Times New Roman"/>
          <w:color w:val="0F1115"/>
          <w:kern w:val="0"/>
          <w:szCs w:val="21"/>
        </w:rPr>
        <w:t xml:space="preserve"> is significantly influenced by the teacher population. This will serve as an important reference for determining expert weight coefficients in group decision-making. The summary of indicator layer weights is presented in Table 19.</w:t>
      </w:r>
    </w:p>
    <w:p w:rsidR="00923109" w:rsidRPr="00923109" w:rsidRDefault="00923109" w:rsidP="00923109">
      <w:pPr>
        <w:widowControl/>
        <w:shd w:val="clear" w:color="auto" w:fill="FFFFFF"/>
        <w:spacing w:line="360" w:lineRule="auto"/>
        <w:jc w:val="left"/>
        <w:rPr>
          <w:rFonts w:ascii="Times New Roman" w:eastAsia="宋体" w:hAnsi="Times New Roman" w:cs="Times New Roman"/>
          <w:color w:val="0F1115"/>
          <w:kern w:val="0"/>
          <w:szCs w:val="21"/>
        </w:rPr>
      </w:pPr>
      <w:r w:rsidRPr="00923109">
        <w:rPr>
          <w:rFonts w:ascii="Times New Roman" w:eastAsia="宋体" w:hAnsi="Times New Roman" w:cs="Times New Roman"/>
          <w:b/>
          <w:bCs/>
          <w:color w:val="0F1115"/>
          <w:kern w:val="0"/>
          <w:szCs w:val="21"/>
        </w:rPr>
        <w:t xml:space="preserve">Table 19. Summary of Indicator Layer Weights for University Teachers' </w:t>
      </w:r>
      <w:proofErr w:type="spellStart"/>
      <w:r w:rsidRPr="00923109">
        <w:rPr>
          <w:rFonts w:ascii="Times New Roman" w:eastAsia="宋体" w:hAnsi="Times New Roman" w:cs="Times New Roman"/>
          <w:b/>
          <w:bCs/>
          <w:color w:val="0F1115"/>
          <w:kern w:val="0"/>
          <w:szCs w:val="21"/>
        </w:rPr>
        <w:t>GenAI</w:t>
      </w:r>
      <w:proofErr w:type="spellEnd"/>
      <w:r w:rsidRPr="00923109">
        <w:rPr>
          <w:rFonts w:ascii="Times New Roman" w:eastAsia="宋体" w:hAnsi="Times New Roman" w:cs="Times New Roman"/>
          <w:b/>
          <w:bCs/>
          <w:color w:val="0F1115"/>
          <w:kern w:val="0"/>
          <w:szCs w:val="21"/>
        </w:rPr>
        <w:t xml:space="preserve"> Acceptance Intention</w:t>
      </w:r>
    </w:p>
    <w:tbl>
      <w:tblPr>
        <w:tblStyle w:val="a7"/>
        <w:tblW w:w="0" w:type="auto"/>
        <w:tblLook w:val="04A0" w:firstRow="1" w:lastRow="0" w:firstColumn="1" w:lastColumn="0" w:noHBand="0" w:noVBand="1"/>
      </w:tblPr>
      <w:tblGrid>
        <w:gridCol w:w="866"/>
        <w:gridCol w:w="1201"/>
        <w:gridCol w:w="1256"/>
        <w:gridCol w:w="711"/>
        <w:gridCol w:w="711"/>
        <w:gridCol w:w="1591"/>
      </w:tblGrid>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Indicator</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Mean Weight</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Std. Deviation</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Min</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Max</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proofErr w:type="spellStart"/>
            <w:r w:rsidRPr="0008708A">
              <w:rPr>
                <w:rFonts w:ascii="Times New Roman" w:eastAsia="宋体" w:hAnsi="Times New Roman" w:cs="Times New Roman"/>
                <w:kern w:val="0"/>
                <w:sz w:val="18"/>
                <w:szCs w:val="18"/>
              </w:rPr>
              <w:t>Coeff</w:t>
            </w:r>
            <w:proofErr w:type="spellEnd"/>
            <w:r w:rsidRPr="0008708A">
              <w:rPr>
                <w:rFonts w:ascii="Times New Roman" w:eastAsia="宋体" w:hAnsi="Times New Roman" w:cs="Times New Roman"/>
                <w:kern w:val="0"/>
                <w:sz w:val="18"/>
                <w:szCs w:val="18"/>
              </w:rPr>
              <w:t>. of Variation</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RC-01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0.09786667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0.02165423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0.221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lastRenderedPageBreak/>
              <w:t>RC-02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0.10678333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0.05894347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0.1837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0.552</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RC-03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0.09630000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0.03778347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0.392</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RC-04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0.20810000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0.04941231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0.1011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0.2317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0.237</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RC-05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0.35606667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0.01380251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0.3273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0.3639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0.039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RC-06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0.13481667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0.01289137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0.1530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0.096</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EA-01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0.34113333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0.08263596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0.2776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0.4668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0.242</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EA-02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0.22746111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0.15618605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0.0794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0.4668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0.687</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EA-03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0.24636111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0.14002559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0.4668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0.568</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EA-04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0.18504444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0.13115659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0.4179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0.709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SE-01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0.38970000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0.11008308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0.282</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SE-02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0.32540000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0.16929943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0.520</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SE-03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0.28486667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0.17675996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0.5278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0.621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OE-01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0.14044444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0.01095081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0.1290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0.1562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0.078</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OE-02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0.15020000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0.06285249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0.0920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0.2397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0.418</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OE-03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0.15909444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0.09088818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0.0588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0.2529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0.571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OE-04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0.16588889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0.08427598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0.0542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0.2458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0.508</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OE-05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0.19250000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0.10779264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0.0663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0.3343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0.560</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OE-06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0.19187222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0.07241967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0.1105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0.2952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0.377</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TQ-01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0.38970000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0.11008308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0.2970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0.282</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TQ-02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0.32540000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0.16929943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0.5396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0.520</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TQ-03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0.28486667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0.17675996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0.5278</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0.621</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BP-01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0.16324444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0.01961726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0.1307</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0.1849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0.120</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BP-02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0.17287222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0.07201753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0.0990</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0.2615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0.417</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BP-03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0.18305556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0.07658756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0.1075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0.2675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0.418</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BP-04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0.24626111</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0.15993422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0.0653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0.4296</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0.649</w:t>
            </w:r>
          </w:p>
        </w:tc>
      </w:tr>
      <w:tr w:rsidR="00923109" w:rsidRPr="00923109" w:rsidTr="0008708A">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BP-05</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0.23453889</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0.14414212</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0.0843</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0.4054</w:t>
            </w:r>
          </w:p>
        </w:tc>
        <w:tc>
          <w:tcPr>
            <w:tcW w:w="0" w:type="auto"/>
            <w:hideMark/>
          </w:tcPr>
          <w:p w:rsidR="00923109" w:rsidRPr="0008708A" w:rsidRDefault="00923109" w:rsidP="0008708A">
            <w:pPr>
              <w:widowControl/>
              <w:jc w:val="left"/>
              <w:rPr>
                <w:rFonts w:ascii="Times New Roman" w:eastAsia="宋体" w:hAnsi="Times New Roman" w:cs="Times New Roman"/>
                <w:kern w:val="0"/>
                <w:sz w:val="18"/>
                <w:szCs w:val="18"/>
              </w:rPr>
            </w:pPr>
            <w:r w:rsidRPr="0008708A">
              <w:rPr>
                <w:rFonts w:ascii="Times New Roman" w:eastAsia="宋体" w:hAnsi="Times New Roman" w:cs="Times New Roman"/>
                <w:kern w:val="0"/>
                <w:sz w:val="18"/>
                <w:szCs w:val="18"/>
              </w:rPr>
              <w:t>0.615</w:t>
            </w:r>
          </w:p>
        </w:tc>
      </w:tr>
    </w:tbl>
    <w:p w:rsidR="00923109" w:rsidRPr="00923109" w:rsidRDefault="00923109" w:rsidP="00923109">
      <w:pPr>
        <w:widowControl/>
        <w:shd w:val="clear" w:color="auto" w:fill="FFFFFF"/>
        <w:spacing w:line="360" w:lineRule="auto"/>
        <w:jc w:val="left"/>
        <w:outlineLvl w:val="2"/>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t>4. Discussion and Analysis</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This chapter systematically reviews and deeply discusses the aforementioned research results, explaining their theoretical implications and practical significance, and addressing the questions raised at the beginning of this study.</w:t>
      </w:r>
    </w:p>
    <w:p w:rsidR="00923109" w:rsidRPr="00923109" w:rsidRDefault="00923109" w:rsidP="00923109">
      <w:pPr>
        <w:widowControl/>
        <w:shd w:val="clear" w:color="auto" w:fill="FFFFFF"/>
        <w:spacing w:line="360" w:lineRule="auto"/>
        <w:jc w:val="left"/>
        <w:outlineLvl w:val="3"/>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t>4.1 Hierarchical Structure Analysis of Core Influencing Factors</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 xml:space="preserve">The weight system constructed in this study clearly reveals the hierarchy of factors influencing university teachers' </w:t>
      </w:r>
      <w:proofErr w:type="spellStart"/>
      <w:r w:rsidRPr="00923109">
        <w:rPr>
          <w:rFonts w:ascii="Times New Roman" w:eastAsia="宋体" w:hAnsi="Times New Roman" w:cs="Times New Roman"/>
          <w:color w:val="0F1115"/>
          <w:kern w:val="0"/>
          <w:szCs w:val="21"/>
        </w:rPr>
        <w:t>GenAI</w:t>
      </w:r>
      <w:proofErr w:type="spellEnd"/>
      <w:r w:rsidRPr="00923109">
        <w:rPr>
          <w:rFonts w:ascii="Times New Roman" w:eastAsia="宋体" w:hAnsi="Times New Roman" w:cs="Times New Roman"/>
          <w:color w:val="0F1115"/>
          <w:kern w:val="0"/>
          <w:szCs w:val="21"/>
        </w:rPr>
        <w:t xml:space="preserve"> technology acceptance:</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08708A">
        <w:rPr>
          <w:rFonts w:ascii="Times New Roman" w:eastAsia="宋体" w:hAnsi="Times New Roman" w:cs="Times New Roman"/>
          <w:color w:val="0F1115"/>
          <w:kern w:val="0"/>
          <w:szCs w:val="21"/>
        </w:rPr>
        <w:t>Key Driving Factors (High-Weight Cluster):</w:t>
      </w:r>
      <w:r w:rsidRPr="00923109">
        <w:rPr>
          <w:rFonts w:ascii="Times New Roman" w:eastAsia="宋体" w:hAnsi="Times New Roman" w:cs="Times New Roman"/>
          <w:color w:val="0F1115"/>
          <w:kern w:val="0"/>
          <w:szCs w:val="21"/>
        </w:rPr>
        <w:t> Primarily include </w:t>
      </w:r>
      <w:r w:rsidRPr="0008708A">
        <w:rPr>
          <w:rFonts w:ascii="Times New Roman" w:eastAsia="宋体" w:hAnsi="Times New Roman" w:cs="Times New Roman"/>
          <w:color w:val="0F1115"/>
          <w:kern w:val="0"/>
          <w:szCs w:val="21"/>
        </w:rPr>
        <w:t>Rational Cognition (RC)</w:t>
      </w:r>
      <w:r w:rsidRPr="00923109">
        <w:rPr>
          <w:rFonts w:ascii="Times New Roman" w:eastAsia="宋体" w:hAnsi="Times New Roman" w:cs="Times New Roman"/>
          <w:color w:val="0F1115"/>
          <w:kern w:val="0"/>
          <w:szCs w:val="21"/>
        </w:rPr>
        <w:t> and </w:t>
      </w:r>
      <w:r w:rsidRPr="0008708A">
        <w:rPr>
          <w:rFonts w:ascii="Times New Roman" w:eastAsia="宋体" w:hAnsi="Times New Roman" w:cs="Times New Roman"/>
          <w:color w:val="0F1115"/>
          <w:kern w:val="0"/>
          <w:szCs w:val="21"/>
        </w:rPr>
        <w:t>Technology Quality (TQ)</w:t>
      </w:r>
      <w:r w:rsidRPr="00923109">
        <w:rPr>
          <w:rFonts w:ascii="Times New Roman" w:eastAsia="宋体" w:hAnsi="Times New Roman" w:cs="Times New Roman"/>
          <w:color w:val="0F1115"/>
          <w:kern w:val="0"/>
          <w:szCs w:val="21"/>
        </w:rPr>
        <w:t xml:space="preserve">. This indicates that teachers' decision to accept </w:t>
      </w:r>
      <w:proofErr w:type="spellStart"/>
      <w:r w:rsidRPr="00923109">
        <w:rPr>
          <w:rFonts w:ascii="Times New Roman" w:eastAsia="宋体" w:hAnsi="Times New Roman" w:cs="Times New Roman"/>
          <w:color w:val="0F1115"/>
          <w:kern w:val="0"/>
          <w:szCs w:val="21"/>
        </w:rPr>
        <w:t>GenAI</w:t>
      </w:r>
      <w:proofErr w:type="spellEnd"/>
      <w:r w:rsidRPr="00923109">
        <w:rPr>
          <w:rFonts w:ascii="Times New Roman" w:eastAsia="宋体" w:hAnsi="Times New Roman" w:cs="Times New Roman"/>
          <w:color w:val="0F1115"/>
          <w:kern w:val="0"/>
          <w:szCs w:val="21"/>
        </w:rPr>
        <w:t xml:space="preserve"> is primarily based on a rational calculation of pros and cons (especially concerning teaching ethics and academic integrity), while the stability, reliability, and accuracy of the technological tool itself are almost equally important prerequisites. This goes beyond the traditional TAM model's emphasis </w:t>
      </w:r>
      <w:r w:rsidRPr="00923109">
        <w:rPr>
          <w:rFonts w:ascii="Times New Roman" w:eastAsia="宋体" w:hAnsi="Times New Roman" w:cs="Times New Roman"/>
          <w:color w:val="0F1115"/>
          <w:kern w:val="0"/>
          <w:szCs w:val="21"/>
        </w:rPr>
        <w:lastRenderedPageBreak/>
        <w:t>solely on "perceptions," elevating objective technological quality and subjective ethical judgment to core status.</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08708A">
        <w:rPr>
          <w:rFonts w:ascii="Times New Roman" w:eastAsia="宋体" w:hAnsi="Times New Roman" w:cs="Times New Roman"/>
          <w:color w:val="0F1115"/>
          <w:kern w:val="0"/>
          <w:szCs w:val="21"/>
        </w:rPr>
        <w:t>Psychological Mediating Factors (Medium-Weight Cluster):</w:t>
      </w:r>
      <w:r w:rsidRPr="00923109">
        <w:rPr>
          <w:rFonts w:ascii="Times New Roman" w:eastAsia="宋体" w:hAnsi="Times New Roman" w:cs="Times New Roman"/>
          <w:color w:val="0F1115"/>
          <w:kern w:val="0"/>
          <w:szCs w:val="21"/>
        </w:rPr>
        <w:t> Include </w:t>
      </w:r>
      <w:r w:rsidRPr="0008708A">
        <w:rPr>
          <w:rFonts w:ascii="Times New Roman" w:eastAsia="宋体" w:hAnsi="Times New Roman" w:cs="Times New Roman"/>
          <w:color w:val="0F1115"/>
          <w:kern w:val="0"/>
          <w:szCs w:val="21"/>
        </w:rPr>
        <w:t>Affective Attitude (EA)</w:t>
      </w:r>
      <w:r w:rsidRPr="00923109">
        <w:rPr>
          <w:rFonts w:ascii="Times New Roman" w:eastAsia="宋体" w:hAnsi="Times New Roman" w:cs="Times New Roman"/>
          <w:color w:val="0F1115"/>
          <w:kern w:val="0"/>
          <w:szCs w:val="21"/>
        </w:rPr>
        <w:t> and </w:t>
      </w:r>
      <w:r w:rsidRPr="0008708A">
        <w:rPr>
          <w:rFonts w:ascii="Times New Roman" w:eastAsia="宋体" w:hAnsi="Times New Roman" w:cs="Times New Roman"/>
          <w:color w:val="0F1115"/>
          <w:kern w:val="0"/>
          <w:szCs w:val="21"/>
        </w:rPr>
        <w:t>Self-Efficacy (SE)</w:t>
      </w:r>
      <w:r w:rsidRPr="00923109">
        <w:rPr>
          <w:rFonts w:ascii="Times New Roman" w:eastAsia="宋体" w:hAnsi="Times New Roman" w:cs="Times New Roman"/>
          <w:color w:val="0F1115"/>
          <w:kern w:val="0"/>
          <w:szCs w:val="21"/>
        </w:rPr>
        <w:t>. Among these, "Perceived Trust" is the affective cornerstone, and "Teaching Application Self-Efficacy" is the core capability belief. Following the high-weighted rational and technological assessments, these act as internal psychological mechanisms that profoundly influence the final behavioral intention, serving as key "catalysts" or "buffers."</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08708A">
        <w:rPr>
          <w:rFonts w:ascii="Times New Roman" w:eastAsia="宋体" w:hAnsi="Times New Roman" w:cs="Times New Roman"/>
          <w:color w:val="0F1115"/>
          <w:kern w:val="0"/>
          <w:szCs w:val="21"/>
        </w:rPr>
        <w:t>Foundational Supporting Factors (Low-Weight Cluster):</w:t>
      </w:r>
      <w:r w:rsidRPr="00923109">
        <w:rPr>
          <w:rFonts w:ascii="Times New Roman" w:eastAsia="宋体" w:hAnsi="Times New Roman" w:cs="Times New Roman"/>
          <w:color w:val="0F1115"/>
          <w:kern w:val="0"/>
          <w:szCs w:val="21"/>
        </w:rPr>
        <w:t> Mainly consist of the </w:t>
      </w:r>
      <w:r w:rsidRPr="0008708A">
        <w:rPr>
          <w:rFonts w:ascii="Times New Roman" w:eastAsia="宋体" w:hAnsi="Times New Roman" w:cs="Times New Roman"/>
          <w:color w:val="0F1115"/>
          <w:kern w:val="0"/>
          <w:szCs w:val="21"/>
        </w:rPr>
        <w:t>Organizational Environment (OE)</w:t>
      </w:r>
      <w:r w:rsidRPr="00923109">
        <w:rPr>
          <w:rFonts w:ascii="Times New Roman" w:eastAsia="宋体" w:hAnsi="Times New Roman" w:cs="Times New Roman"/>
          <w:color w:val="0F1115"/>
          <w:kern w:val="0"/>
          <w:szCs w:val="21"/>
        </w:rPr>
        <w:t> and some </w:t>
      </w:r>
      <w:r w:rsidRPr="0008708A">
        <w:rPr>
          <w:rFonts w:ascii="Times New Roman" w:eastAsia="宋体" w:hAnsi="Times New Roman" w:cs="Times New Roman"/>
          <w:color w:val="0F1115"/>
          <w:kern w:val="0"/>
          <w:szCs w:val="21"/>
        </w:rPr>
        <w:t>Behavioral Performance (BP)</w:t>
      </w:r>
      <w:r w:rsidRPr="00923109">
        <w:rPr>
          <w:rFonts w:ascii="Times New Roman" w:eastAsia="宋体" w:hAnsi="Times New Roman" w:cs="Times New Roman"/>
          <w:color w:val="0F1115"/>
          <w:kern w:val="0"/>
          <w:szCs w:val="21"/>
        </w:rPr>
        <w:t xml:space="preserve"> indicators. This does not imply they are unimportant but rather reveals that, in the current early stage of </w:t>
      </w:r>
      <w:proofErr w:type="spellStart"/>
      <w:r w:rsidRPr="00923109">
        <w:rPr>
          <w:rFonts w:ascii="Times New Roman" w:eastAsia="宋体" w:hAnsi="Times New Roman" w:cs="Times New Roman"/>
          <w:color w:val="0F1115"/>
          <w:kern w:val="0"/>
          <w:szCs w:val="21"/>
        </w:rPr>
        <w:t>GenAI</w:t>
      </w:r>
      <w:proofErr w:type="spellEnd"/>
      <w:r w:rsidRPr="00923109">
        <w:rPr>
          <w:rFonts w:ascii="Times New Roman" w:eastAsia="宋体" w:hAnsi="Times New Roman" w:cs="Times New Roman"/>
          <w:color w:val="0F1115"/>
          <w:kern w:val="0"/>
          <w:szCs w:val="21"/>
        </w:rPr>
        <w:t xml:space="preserve"> application, individual cognition, affect, and capability beliefs have more direct explanatory power than macro-level organizational support. The organizational environment currently functions more as a supportive, enabling background condition.</w:t>
      </w:r>
    </w:p>
    <w:p w:rsidR="00923109" w:rsidRPr="00923109" w:rsidRDefault="00923109" w:rsidP="00923109">
      <w:pPr>
        <w:widowControl/>
        <w:shd w:val="clear" w:color="auto" w:fill="FFFFFF"/>
        <w:spacing w:line="360" w:lineRule="auto"/>
        <w:jc w:val="left"/>
        <w:outlineLvl w:val="3"/>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t xml:space="preserve">4.2 Unique Mechanisms of </w:t>
      </w:r>
      <w:proofErr w:type="spellStart"/>
      <w:r w:rsidRPr="00923109">
        <w:rPr>
          <w:rFonts w:ascii="Times New Roman" w:eastAsia="宋体" w:hAnsi="Times New Roman" w:cs="Times New Roman"/>
          <w:b/>
          <w:bCs/>
          <w:color w:val="0F1115"/>
          <w:kern w:val="0"/>
          <w:szCs w:val="21"/>
        </w:rPr>
        <w:t>GenAI</w:t>
      </w:r>
      <w:proofErr w:type="spellEnd"/>
      <w:r w:rsidRPr="00923109">
        <w:rPr>
          <w:rFonts w:ascii="Times New Roman" w:eastAsia="宋体" w:hAnsi="Times New Roman" w:cs="Times New Roman"/>
          <w:b/>
          <w:bCs/>
          <w:color w:val="0F1115"/>
          <w:kern w:val="0"/>
          <w:szCs w:val="21"/>
        </w:rPr>
        <w:t xml:space="preserve"> Technology Acceptance</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 xml:space="preserve">Compared to previous studies on the acceptance of general information technologies, this research finds that the acceptance mechanism for </w:t>
      </w:r>
      <w:proofErr w:type="spellStart"/>
      <w:r w:rsidRPr="00923109">
        <w:rPr>
          <w:rFonts w:ascii="Times New Roman" w:eastAsia="宋体" w:hAnsi="Times New Roman" w:cs="Times New Roman"/>
          <w:color w:val="0F1115"/>
          <w:kern w:val="0"/>
          <w:szCs w:val="21"/>
        </w:rPr>
        <w:t>GenAI</w:t>
      </w:r>
      <w:proofErr w:type="spellEnd"/>
      <w:r w:rsidRPr="00923109">
        <w:rPr>
          <w:rFonts w:ascii="Times New Roman" w:eastAsia="宋体" w:hAnsi="Times New Roman" w:cs="Times New Roman"/>
          <w:color w:val="0F1115"/>
          <w:kern w:val="0"/>
          <w:szCs w:val="21"/>
        </w:rPr>
        <w:t xml:space="preserve"> exhibits significant particularities:</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08708A">
        <w:rPr>
          <w:rFonts w:ascii="Times New Roman" w:eastAsia="宋体" w:hAnsi="Times New Roman" w:cs="Times New Roman"/>
          <w:color w:val="0F1115"/>
          <w:kern w:val="0"/>
          <w:szCs w:val="21"/>
        </w:rPr>
        <w:t>Centrality of Ethical Concerns:</w:t>
      </w:r>
      <w:r w:rsidRPr="00923109">
        <w:rPr>
          <w:rFonts w:ascii="Times New Roman" w:eastAsia="宋体" w:hAnsi="Times New Roman" w:cs="Times New Roman"/>
          <w:color w:val="0F1115"/>
          <w:kern w:val="0"/>
          <w:szCs w:val="21"/>
        </w:rPr>
        <w:t xml:space="preserve"> The extremely high weights of "Teaching Ethics" and "Academic Integrity" highlight the impact of </w:t>
      </w:r>
      <w:proofErr w:type="spellStart"/>
      <w:r w:rsidRPr="00923109">
        <w:rPr>
          <w:rFonts w:ascii="Times New Roman" w:eastAsia="宋体" w:hAnsi="Times New Roman" w:cs="Times New Roman"/>
          <w:color w:val="0F1115"/>
          <w:kern w:val="0"/>
          <w:szCs w:val="21"/>
        </w:rPr>
        <w:t>GenAI's</w:t>
      </w:r>
      <w:proofErr w:type="spellEnd"/>
      <w:r w:rsidRPr="00923109">
        <w:rPr>
          <w:rFonts w:ascii="Times New Roman" w:eastAsia="宋体" w:hAnsi="Times New Roman" w:cs="Times New Roman"/>
          <w:color w:val="0F1115"/>
          <w:kern w:val="0"/>
          <w:szCs w:val="21"/>
        </w:rPr>
        <w:t xml:space="preserve"> "content generation" on the essence of education. In the acceptance process, teachers are not merely "users" but also "gatekeepers of education," their decisions imbued with a strong sense of professional responsibility and ethical consideration.</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08708A">
        <w:rPr>
          <w:rFonts w:ascii="Times New Roman" w:eastAsia="宋体" w:hAnsi="Times New Roman" w:cs="Times New Roman"/>
          <w:color w:val="0F1115"/>
          <w:kern w:val="0"/>
          <w:szCs w:val="21"/>
        </w:rPr>
        <w:t>Dual-Core Drive of "Technology-Person":</w:t>
      </w:r>
      <w:r w:rsidRPr="00923109">
        <w:rPr>
          <w:rFonts w:ascii="Times New Roman" w:eastAsia="宋体" w:hAnsi="Times New Roman" w:cs="Times New Roman"/>
          <w:color w:val="0F1115"/>
          <w:kern w:val="0"/>
          <w:szCs w:val="21"/>
        </w:rPr>
        <w:t> The nearly highest weights of Technology Quality and Rational Cognition constitute a "Technology-Person" dual-core model. This implies that promoting adoption effectively requires the synergistic advancement of both improving teacher cognition and enhancing technology, rather than relying on either alone.</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08708A">
        <w:rPr>
          <w:rFonts w:ascii="Times New Roman" w:eastAsia="宋体" w:hAnsi="Times New Roman" w:cs="Times New Roman"/>
          <w:color w:val="0F1115"/>
          <w:kern w:val="0"/>
          <w:szCs w:val="21"/>
        </w:rPr>
        <w:t>Buffering Value of Self-Efficacy:</w:t>
      </w:r>
      <w:r w:rsidRPr="00923109">
        <w:rPr>
          <w:rFonts w:ascii="Times New Roman" w:eastAsia="宋体" w:hAnsi="Times New Roman" w:cs="Times New Roman"/>
          <w:color w:val="0F1115"/>
          <w:kern w:val="0"/>
          <w:szCs w:val="21"/>
        </w:rPr>
        <w:t> The study finds that high self-efficacy can buffer the negative perceptions brought about by technological complexity. This explains why adoption intentions differ significantly among teachers under the same technological conditions, providing a strong theoretical basis for conducting targeted skills training.</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08708A">
        <w:rPr>
          <w:rFonts w:ascii="Times New Roman" w:eastAsia="宋体" w:hAnsi="Times New Roman" w:cs="Times New Roman"/>
          <w:color w:val="0F1115"/>
          <w:kern w:val="0"/>
          <w:szCs w:val="21"/>
        </w:rPr>
        <w:lastRenderedPageBreak/>
        <w:t>Indirect and Long-Term Nature of Organizational Influence:</w:t>
      </w:r>
      <w:r w:rsidRPr="00923109">
        <w:rPr>
          <w:rFonts w:ascii="Times New Roman" w:eastAsia="宋体" w:hAnsi="Times New Roman" w:cs="Times New Roman"/>
          <w:color w:val="0F1115"/>
          <w:kern w:val="0"/>
          <w:szCs w:val="21"/>
        </w:rPr>
        <w:t> The current low weight of the organizational environment may stem from the technology still being in the early promotion stage, where the full impact of institutions and culture has not yet fully manifested. It can be anticipated that as technology penetration deepens, organizational policy guidance, resource investment, and cultural shaping will become increasingly important.</w:t>
      </w:r>
    </w:p>
    <w:p w:rsidR="00923109" w:rsidRPr="00923109" w:rsidRDefault="00923109" w:rsidP="00923109">
      <w:pPr>
        <w:widowControl/>
        <w:shd w:val="clear" w:color="auto" w:fill="FFFFFF"/>
        <w:spacing w:line="360" w:lineRule="auto"/>
        <w:jc w:val="left"/>
        <w:outlineLvl w:val="3"/>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t>4.3 Management Implications and Practical Recommendations</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Based on the above findings, this study proposes the following practical recommendations for different stakeholders:</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08708A">
        <w:rPr>
          <w:rFonts w:ascii="Times New Roman" w:eastAsia="宋体" w:hAnsi="Times New Roman" w:cs="Times New Roman"/>
          <w:color w:val="0F1115"/>
          <w:kern w:val="0"/>
          <w:szCs w:val="21"/>
        </w:rPr>
        <w:t>For University Administrators and Teacher Development Institutions:</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08708A">
        <w:rPr>
          <w:rFonts w:ascii="Times New Roman" w:eastAsia="宋体" w:hAnsi="Times New Roman" w:cs="Times New Roman"/>
          <w:color w:val="0F1115"/>
          <w:kern w:val="0"/>
          <w:szCs w:val="21"/>
        </w:rPr>
        <w:t>Strategy Formulation:</w:t>
      </w:r>
      <w:r w:rsidRPr="00923109">
        <w:rPr>
          <w:rFonts w:ascii="Times New Roman" w:eastAsia="宋体" w:hAnsi="Times New Roman" w:cs="Times New Roman"/>
          <w:color w:val="0F1115"/>
          <w:kern w:val="0"/>
          <w:szCs w:val="21"/>
        </w:rPr>
        <w:t> Priority should be given to addressing teachers' concerns regarding </w:t>
      </w:r>
      <w:r w:rsidRPr="0008708A">
        <w:rPr>
          <w:rFonts w:ascii="Times New Roman" w:eastAsia="宋体" w:hAnsi="Times New Roman" w:cs="Times New Roman"/>
          <w:color w:val="0F1115"/>
          <w:kern w:val="0"/>
          <w:szCs w:val="21"/>
        </w:rPr>
        <w:t>teaching ethics and academic integrity</w:t>
      </w:r>
      <w:r w:rsidRPr="00923109">
        <w:rPr>
          <w:rFonts w:ascii="Times New Roman" w:eastAsia="宋体" w:hAnsi="Times New Roman" w:cs="Times New Roman"/>
          <w:color w:val="0F1115"/>
          <w:kern w:val="0"/>
          <w:szCs w:val="21"/>
        </w:rPr>
        <w:t>, developing clear and feasible AI usage guidelines and case studies, rather than merely touting efficiency gains.</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08708A">
        <w:rPr>
          <w:rFonts w:ascii="Times New Roman" w:eastAsia="宋体" w:hAnsi="Times New Roman" w:cs="Times New Roman"/>
          <w:color w:val="0F1115"/>
          <w:kern w:val="0"/>
          <w:szCs w:val="21"/>
        </w:rPr>
        <w:t>Training Design:</w:t>
      </w:r>
      <w:r w:rsidRPr="00923109">
        <w:rPr>
          <w:rFonts w:ascii="Times New Roman" w:eastAsia="宋体" w:hAnsi="Times New Roman" w:cs="Times New Roman"/>
          <w:color w:val="0F1115"/>
          <w:kern w:val="0"/>
          <w:szCs w:val="21"/>
        </w:rPr>
        <w:t> Teacher training should go beyond operational skills and focus on enhancing "</w:t>
      </w:r>
      <w:r w:rsidRPr="0008708A">
        <w:rPr>
          <w:rFonts w:ascii="Times New Roman" w:eastAsia="宋体" w:hAnsi="Times New Roman" w:cs="Times New Roman"/>
          <w:color w:val="0F1115"/>
          <w:kern w:val="0"/>
          <w:szCs w:val="21"/>
        </w:rPr>
        <w:t>Teaching Application Self-Efficacy</w:t>
      </w:r>
      <w:r w:rsidRPr="00923109">
        <w:rPr>
          <w:rFonts w:ascii="Times New Roman" w:eastAsia="宋体" w:hAnsi="Times New Roman" w:cs="Times New Roman"/>
          <w:color w:val="0F1115"/>
          <w:kern w:val="0"/>
          <w:szCs w:val="21"/>
        </w:rPr>
        <w:t>," i.e., how to deeply and organically integrate AI into curriculum design, teacher-student interaction, and assessment feedback.</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08708A">
        <w:rPr>
          <w:rFonts w:ascii="Times New Roman" w:eastAsia="宋体" w:hAnsi="Times New Roman" w:cs="Times New Roman"/>
          <w:color w:val="0F1115"/>
          <w:kern w:val="0"/>
          <w:szCs w:val="21"/>
        </w:rPr>
        <w:t>Environment Cultivation:</w:t>
      </w:r>
      <w:r w:rsidRPr="00923109">
        <w:rPr>
          <w:rFonts w:ascii="Times New Roman" w:eastAsia="宋体" w:hAnsi="Times New Roman" w:cs="Times New Roman"/>
          <w:color w:val="0F1115"/>
          <w:kern w:val="0"/>
          <w:szCs w:val="21"/>
        </w:rPr>
        <w:t> Efforts should be made to foster an organizational culture of </w:t>
      </w:r>
      <w:r w:rsidRPr="0008708A">
        <w:rPr>
          <w:rFonts w:ascii="Times New Roman" w:eastAsia="宋体" w:hAnsi="Times New Roman" w:cs="Times New Roman"/>
          <w:color w:val="0F1115"/>
          <w:kern w:val="0"/>
          <w:szCs w:val="21"/>
        </w:rPr>
        <w:t>trust and technology affinity</w:t>
      </w:r>
      <w:r w:rsidRPr="00923109">
        <w:rPr>
          <w:rFonts w:ascii="Times New Roman" w:eastAsia="宋体" w:hAnsi="Times New Roman" w:cs="Times New Roman"/>
          <w:color w:val="0F1115"/>
          <w:kern w:val="0"/>
          <w:szCs w:val="21"/>
        </w:rPr>
        <w:t>, reducing teacher anxiety and risk perception by showcasing success stories and encouraging experience sharing.</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08708A">
        <w:rPr>
          <w:rFonts w:ascii="Times New Roman" w:eastAsia="宋体" w:hAnsi="Times New Roman" w:cs="Times New Roman"/>
          <w:color w:val="0F1115"/>
          <w:kern w:val="0"/>
          <w:szCs w:val="21"/>
        </w:rPr>
        <w:t>For Educational Technology Developers:</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08708A">
        <w:rPr>
          <w:rFonts w:ascii="Times New Roman" w:eastAsia="宋体" w:hAnsi="Times New Roman" w:cs="Times New Roman"/>
          <w:color w:val="0F1115"/>
          <w:kern w:val="0"/>
          <w:szCs w:val="21"/>
        </w:rPr>
        <w:t>Product Optimization:</w:t>
      </w:r>
      <w:r w:rsidRPr="00923109">
        <w:rPr>
          <w:rFonts w:ascii="Times New Roman" w:eastAsia="宋体" w:hAnsi="Times New Roman" w:cs="Times New Roman"/>
          <w:color w:val="0F1115"/>
          <w:kern w:val="0"/>
          <w:szCs w:val="21"/>
        </w:rPr>
        <w:t> </w:t>
      </w:r>
      <w:r w:rsidRPr="0008708A">
        <w:rPr>
          <w:rFonts w:ascii="Times New Roman" w:eastAsia="宋体" w:hAnsi="Times New Roman" w:cs="Times New Roman"/>
          <w:color w:val="0F1115"/>
          <w:kern w:val="0"/>
          <w:szCs w:val="21"/>
        </w:rPr>
        <w:t>System stability, output accuracy, and response speed</w:t>
      </w:r>
      <w:r w:rsidRPr="00923109">
        <w:rPr>
          <w:rFonts w:ascii="Times New Roman" w:eastAsia="宋体" w:hAnsi="Times New Roman" w:cs="Times New Roman"/>
          <w:color w:val="0F1115"/>
          <w:kern w:val="0"/>
          <w:szCs w:val="21"/>
        </w:rPr>
        <w:t> must be prioritized, as these form the technical foundation for establishing teachers' "Perceived Trust."</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08708A">
        <w:rPr>
          <w:rFonts w:ascii="Times New Roman" w:eastAsia="宋体" w:hAnsi="Times New Roman" w:cs="Times New Roman"/>
          <w:color w:val="0F1115"/>
          <w:kern w:val="0"/>
          <w:szCs w:val="21"/>
        </w:rPr>
        <w:t>Function Design:</w:t>
      </w:r>
      <w:r w:rsidRPr="00923109">
        <w:rPr>
          <w:rFonts w:ascii="Times New Roman" w:eastAsia="宋体" w:hAnsi="Times New Roman" w:cs="Times New Roman"/>
          <w:color w:val="0F1115"/>
          <w:kern w:val="0"/>
          <w:szCs w:val="21"/>
        </w:rPr>
        <w:t> It is necessary to deeply understand the teaching scenarios of different disciplines, enhance the product's </w:t>
      </w:r>
      <w:r w:rsidRPr="0008708A">
        <w:rPr>
          <w:rFonts w:ascii="Times New Roman" w:eastAsia="宋体" w:hAnsi="Times New Roman" w:cs="Times New Roman"/>
          <w:color w:val="0F1115"/>
          <w:kern w:val="0"/>
          <w:szCs w:val="21"/>
        </w:rPr>
        <w:t>scenario adaptation capability</w:t>
      </w:r>
      <w:r w:rsidRPr="00923109">
        <w:rPr>
          <w:rFonts w:ascii="Times New Roman" w:eastAsia="宋体" w:hAnsi="Times New Roman" w:cs="Times New Roman"/>
          <w:color w:val="0F1115"/>
          <w:kern w:val="0"/>
          <w:szCs w:val="21"/>
        </w:rPr>
        <w:t>, and ensure a friendly interface and a gentle learning curve.</w:t>
      </w:r>
    </w:p>
    <w:p w:rsidR="00923109" w:rsidRPr="00923109" w:rsidRDefault="00923109" w:rsidP="00923109">
      <w:pPr>
        <w:widowControl/>
        <w:shd w:val="clear" w:color="auto" w:fill="FFFFFF"/>
        <w:spacing w:line="360" w:lineRule="auto"/>
        <w:jc w:val="left"/>
        <w:outlineLvl w:val="2"/>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t>5. Conclusion and Outlook</w:t>
      </w:r>
    </w:p>
    <w:p w:rsidR="00923109" w:rsidRPr="00923109" w:rsidRDefault="00923109" w:rsidP="00923109">
      <w:pPr>
        <w:widowControl/>
        <w:shd w:val="clear" w:color="auto" w:fill="FFFFFF"/>
        <w:spacing w:line="360" w:lineRule="auto"/>
        <w:jc w:val="left"/>
        <w:outlineLvl w:val="3"/>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t>5.1 Research Conclusions</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 xml:space="preserve">This study, through a hybrid research paradigm of "Delphi technique - AHP," systematically constructed the core influencing factors system for university teachers' </w:t>
      </w:r>
      <w:proofErr w:type="spellStart"/>
      <w:r w:rsidRPr="00923109">
        <w:rPr>
          <w:rFonts w:ascii="Times New Roman" w:eastAsia="宋体" w:hAnsi="Times New Roman" w:cs="Times New Roman"/>
          <w:color w:val="0F1115"/>
          <w:kern w:val="0"/>
          <w:szCs w:val="21"/>
        </w:rPr>
        <w:t>GenAI</w:t>
      </w:r>
      <w:proofErr w:type="spellEnd"/>
      <w:r w:rsidRPr="00923109">
        <w:rPr>
          <w:rFonts w:ascii="Times New Roman" w:eastAsia="宋体" w:hAnsi="Times New Roman" w:cs="Times New Roman"/>
          <w:color w:val="0F1115"/>
          <w:kern w:val="0"/>
          <w:szCs w:val="21"/>
        </w:rPr>
        <w:t xml:space="preserve"> technology acceptance and precisely quantified their relative importance. The main conclusions are as follows:</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lastRenderedPageBreak/>
        <w:t xml:space="preserve">University teachers' </w:t>
      </w:r>
      <w:proofErr w:type="spellStart"/>
      <w:r w:rsidRPr="00923109">
        <w:rPr>
          <w:rFonts w:ascii="Times New Roman" w:eastAsia="宋体" w:hAnsi="Times New Roman" w:cs="Times New Roman"/>
          <w:color w:val="0F1115"/>
          <w:kern w:val="0"/>
          <w:szCs w:val="21"/>
        </w:rPr>
        <w:t>GenAI</w:t>
      </w:r>
      <w:proofErr w:type="spellEnd"/>
      <w:r w:rsidRPr="00923109">
        <w:rPr>
          <w:rFonts w:ascii="Times New Roman" w:eastAsia="宋体" w:hAnsi="Times New Roman" w:cs="Times New Roman"/>
          <w:color w:val="0F1115"/>
          <w:kern w:val="0"/>
          <w:szCs w:val="21"/>
        </w:rPr>
        <w:t xml:space="preserve"> technology acceptance is a complex construct jointly influenced by six dimensions of factors: </w:t>
      </w:r>
      <w:r w:rsidRPr="0008708A">
        <w:rPr>
          <w:rFonts w:ascii="Times New Roman" w:eastAsia="宋体" w:hAnsi="Times New Roman" w:cs="Times New Roman"/>
          <w:color w:val="0F1115"/>
          <w:kern w:val="0"/>
          <w:szCs w:val="21"/>
        </w:rPr>
        <w:t>rational cognition, affective attitude, self-efficacy, organizational environment, technology quality, and behavioral performance</w:t>
      </w:r>
      <w:r w:rsidRPr="00923109">
        <w:rPr>
          <w:rFonts w:ascii="Times New Roman" w:eastAsia="宋体" w:hAnsi="Times New Roman" w:cs="Times New Roman"/>
          <w:color w:val="0F1115"/>
          <w:kern w:val="0"/>
          <w:szCs w:val="21"/>
        </w:rPr>
        <w:t>.</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Among these factors, </w:t>
      </w:r>
      <w:r w:rsidRPr="0008708A">
        <w:rPr>
          <w:rFonts w:ascii="Times New Roman" w:eastAsia="宋体" w:hAnsi="Times New Roman" w:cs="Times New Roman"/>
          <w:color w:val="0F1115"/>
          <w:kern w:val="0"/>
          <w:szCs w:val="21"/>
        </w:rPr>
        <w:t>rational cognition (especially teaching ethics)</w:t>
      </w:r>
      <w:r w:rsidRPr="00923109">
        <w:rPr>
          <w:rFonts w:ascii="Times New Roman" w:eastAsia="宋体" w:hAnsi="Times New Roman" w:cs="Times New Roman"/>
          <w:color w:val="0F1115"/>
          <w:kern w:val="0"/>
          <w:szCs w:val="21"/>
        </w:rPr>
        <w:t> and </w:t>
      </w:r>
      <w:r w:rsidRPr="0008708A">
        <w:rPr>
          <w:rFonts w:ascii="Times New Roman" w:eastAsia="宋体" w:hAnsi="Times New Roman" w:cs="Times New Roman"/>
          <w:color w:val="0F1115"/>
          <w:kern w:val="0"/>
          <w:szCs w:val="21"/>
        </w:rPr>
        <w:t>the maturity of the technology system itself</w:t>
      </w:r>
      <w:r w:rsidRPr="00923109">
        <w:rPr>
          <w:rFonts w:ascii="Times New Roman" w:eastAsia="宋体" w:hAnsi="Times New Roman" w:cs="Times New Roman"/>
          <w:color w:val="0F1115"/>
          <w:kern w:val="0"/>
          <w:szCs w:val="21"/>
        </w:rPr>
        <w:t> are the most critical driving factors at the current stage.</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Teachers' </w:t>
      </w:r>
      <w:r w:rsidRPr="0008708A">
        <w:rPr>
          <w:rFonts w:ascii="Times New Roman" w:eastAsia="宋体" w:hAnsi="Times New Roman" w:cs="Times New Roman"/>
          <w:color w:val="0F1115"/>
          <w:kern w:val="0"/>
          <w:szCs w:val="21"/>
        </w:rPr>
        <w:t>affective trust</w:t>
      </w:r>
      <w:r w:rsidRPr="00923109">
        <w:rPr>
          <w:rFonts w:ascii="Times New Roman" w:eastAsia="宋体" w:hAnsi="Times New Roman" w:cs="Times New Roman"/>
          <w:color w:val="0F1115"/>
          <w:kern w:val="0"/>
          <w:szCs w:val="21"/>
        </w:rPr>
        <w:t> and </w:t>
      </w:r>
      <w:r w:rsidRPr="0008708A">
        <w:rPr>
          <w:rFonts w:ascii="Times New Roman" w:eastAsia="宋体" w:hAnsi="Times New Roman" w:cs="Times New Roman"/>
          <w:color w:val="0F1115"/>
          <w:kern w:val="0"/>
          <w:szCs w:val="21"/>
        </w:rPr>
        <w:t>confidence in applying AI to teaching scenarios</w:t>
      </w:r>
      <w:r w:rsidRPr="00923109">
        <w:rPr>
          <w:rFonts w:ascii="Times New Roman" w:eastAsia="宋体" w:hAnsi="Times New Roman" w:cs="Times New Roman"/>
          <w:color w:val="0F1115"/>
          <w:kern w:val="0"/>
          <w:szCs w:val="21"/>
        </w:rPr>
        <w:t> are important psychological mediators affecting their final decision-making.</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 xml:space="preserve">The weight system comprising 6 dimensions and 27 indicators constructed in this study provides a hierarchical and operable theoretical model and practical tool for understanding and intervening in university teachers' </w:t>
      </w:r>
      <w:proofErr w:type="spellStart"/>
      <w:r w:rsidRPr="00923109">
        <w:rPr>
          <w:rFonts w:ascii="Times New Roman" w:eastAsia="宋体" w:hAnsi="Times New Roman" w:cs="Times New Roman"/>
          <w:color w:val="0F1115"/>
          <w:kern w:val="0"/>
          <w:szCs w:val="21"/>
        </w:rPr>
        <w:t>GenAI</w:t>
      </w:r>
      <w:proofErr w:type="spellEnd"/>
      <w:r w:rsidRPr="00923109">
        <w:rPr>
          <w:rFonts w:ascii="Times New Roman" w:eastAsia="宋体" w:hAnsi="Times New Roman" w:cs="Times New Roman"/>
          <w:color w:val="0F1115"/>
          <w:kern w:val="0"/>
          <w:szCs w:val="21"/>
        </w:rPr>
        <w:t xml:space="preserve"> acceptance behavior.</w:t>
      </w:r>
    </w:p>
    <w:p w:rsidR="00923109" w:rsidRPr="00923109" w:rsidRDefault="00923109" w:rsidP="00923109">
      <w:pPr>
        <w:widowControl/>
        <w:shd w:val="clear" w:color="auto" w:fill="FFFFFF"/>
        <w:spacing w:line="360" w:lineRule="auto"/>
        <w:jc w:val="left"/>
        <w:outlineLvl w:val="3"/>
        <w:rPr>
          <w:rFonts w:ascii="Times New Roman" w:eastAsia="宋体" w:hAnsi="Times New Roman" w:cs="Times New Roman"/>
          <w:b/>
          <w:bCs/>
          <w:color w:val="0F1115"/>
          <w:kern w:val="0"/>
          <w:szCs w:val="21"/>
        </w:rPr>
      </w:pPr>
      <w:r w:rsidRPr="00923109">
        <w:rPr>
          <w:rFonts w:ascii="Times New Roman" w:eastAsia="宋体" w:hAnsi="Times New Roman" w:cs="Times New Roman"/>
          <w:b/>
          <w:bCs/>
          <w:color w:val="0F1115"/>
          <w:kern w:val="0"/>
          <w:szCs w:val="21"/>
        </w:rPr>
        <w:t>5.2 Research Limitations and Future Outlook</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This study also has some limitations, which point the way for future research:</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08708A">
        <w:rPr>
          <w:rFonts w:ascii="Times New Roman" w:eastAsia="宋体" w:hAnsi="Times New Roman" w:cs="Times New Roman"/>
          <w:color w:val="0F1115"/>
          <w:kern w:val="0"/>
          <w:szCs w:val="21"/>
        </w:rPr>
        <w:t>Sample Limitations:</w:t>
      </w:r>
      <w:r w:rsidRPr="00923109">
        <w:rPr>
          <w:rFonts w:ascii="Times New Roman" w:eastAsia="宋体" w:hAnsi="Times New Roman" w:cs="Times New Roman"/>
          <w:color w:val="0F1115"/>
          <w:kern w:val="0"/>
          <w:szCs w:val="21"/>
        </w:rPr>
        <w:t> The experts in this study were primarily from China. Although they covered multiple fields, the generalizability of the conclusions across cultural contexts needs further verification. Future research could conduct cross-national comparative studies.</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08708A">
        <w:rPr>
          <w:rFonts w:ascii="Times New Roman" w:eastAsia="宋体" w:hAnsi="Times New Roman" w:cs="Times New Roman"/>
          <w:color w:val="0F1115"/>
          <w:kern w:val="0"/>
          <w:szCs w:val="21"/>
        </w:rPr>
        <w:t>Data Characteristics:</w:t>
      </w:r>
      <w:r w:rsidRPr="00923109">
        <w:rPr>
          <w:rFonts w:ascii="Times New Roman" w:eastAsia="宋体" w:hAnsi="Times New Roman" w:cs="Times New Roman"/>
          <w:color w:val="0F1115"/>
          <w:kern w:val="0"/>
          <w:szCs w:val="21"/>
        </w:rPr>
        <w:t> The weight calculation primarily relies on experts' subjective judgments. Although scientific checks were passed, subjectivity cannot be completely avoided. Future research could incorporate objective behavioral big data to calibrate and validate the weight system.</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08708A">
        <w:rPr>
          <w:rFonts w:ascii="Times New Roman" w:eastAsia="宋体" w:hAnsi="Times New Roman" w:cs="Times New Roman"/>
          <w:color w:val="0F1115"/>
          <w:kern w:val="0"/>
          <w:szCs w:val="21"/>
        </w:rPr>
        <w:t>Dynamic Perspective:</w:t>
      </w:r>
      <w:r w:rsidRPr="00923109">
        <w:rPr>
          <w:rFonts w:ascii="Times New Roman" w:eastAsia="宋体" w:hAnsi="Times New Roman" w:cs="Times New Roman"/>
          <w:color w:val="0F1115"/>
          <w:kern w:val="0"/>
          <w:szCs w:val="21"/>
        </w:rPr>
        <w:t xml:space="preserve"> This study is cross-sectional. </w:t>
      </w:r>
      <w:proofErr w:type="spellStart"/>
      <w:r w:rsidRPr="00923109">
        <w:rPr>
          <w:rFonts w:ascii="Times New Roman" w:eastAsia="宋体" w:hAnsi="Times New Roman" w:cs="Times New Roman"/>
          <w:color w:val="0F1115"/>
          <w:kern w:val="0"/>
          <w:szCs w:val="21"/>
        </w:rPr>
        <w:t>GenAI</w:t>
      </w:r>
      <w:proofErr w:type="spellEnd"/>
      <w:r w:rsidRPr="00923109">
        <w:rPr>
          <w:rFonts w:ascii="Times New Roman" w:eastAsia="宋体" w:hAnsi="Times New Roman" w:cs="Times New Roman"/>
          <w:color w:val="0F1115"/>
          <w:kern w:val="0"/>
          <w:szCs w:val="21"/>
        </w:rPr>
        <w:t xml:space="preserve"> technology and its application scenarios are evolving rapidly, and teachers' attitudes and cognition are also dynamic. Future research could adopt </w:t>
      </w:r>
      <w:r w:rsidRPr="0008708A">
        <w:rPr>
          <w:rFonts w:ascii="Times New Roman" w:eastAsia="宋体" w:hAnsi="Times New Roman" w:cs="Times New Roman"/>
          <w:color w:val="0F1115"/>
          <w:kern w:val="0"/>
          <w:szCs w:val="21"/>
        </w:rPr>
        <w:t>longitudinal tracking studies</w:t>
      </w:r>
      <w:r w:rsidRPr="00923109">
        <w:rPr>
          <w:rFonts w:ascii="Times New Roman" w:eastAsia="宋体" w:hAnsi="Times New Roman" w:cs="Times New Roman"/>
          <w:color w:val="0F1115"/>
          <w:kern w:val="0"/>
          <w:szCs w:val="21"/>
        </w:rPr>
        <w:t> to reveal the dynamic changes in the weights of influencing factors.</w:t>
      </w:r>
    </w:p>
    <w:p w:rsidR="00923109" w:rsidRPr="00923109" w:rsidRDefault="00923109" w:rsidP="0008708A">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923109">
        <w:rPr>
          <w:rFonts w:ascii="Times New Roman" w:eastAsia="宋体" w:hAnsi="Times New Roman" w:cs="Times New Roman"/>
          <w:color w:val="0F1115"/>
          <w:kern w:val="0"/>
          <w:szCs w:val="21"/>
        </w:rPr>
        <w:t xml:space="preserve">Despite the aforementioned limitations, this study, as an exploratory and explanatory work, provides a powerful analytical framework and empirical evidence for understanding technology acceptance behaviors of university teachers in the AI era, holding positive reference value for promoting the deep integration of </w:t>
      </w:r>
      <w:proofErr w:type="spellStart"/>
      <w:r w:rsidRPr="00923109">
        <w:rPr>
          <w:rFonts w:ascii="Times New Roman" w:eastAsia="宋体" w:hAnsi="Times New Roman" w:cs="Times New Roman"/>
          <w:color w:val="0F1115"/>
          <w:kern w:val="0"/>
          <w:szCs w:val="21"/>
        </w:rPr>
        <w:t>GenAI</w:t>
      </w:r>
      <w:proofErr w:type="spellEnd"/>
      <w:r w:rsidRPr="00923109">
        <w:rPr>
          <w:rFonts w:ascii="Times New Roman" w:eastAsia="宋体" w:hAnsi="Times New Roman" w:cs="Times New Roman"/>
          <w:color w:val="0F1115"/>
          <w:kern w:val="0"/>
          <w:szCs w:val="21"/>
        </w:rPr>
        <w:t xml:space="preserve"> and higher education.</w:t>
      </w:r>
    </w:p>
    <w:p w:rsidR="00C73169" w:rsidRDefault="00C73169"/>
    <w:p w:rsidR="008A7813" w:rsidRPr="008A7813" w:rsidRDefault="008A7813" w:rsidP="008A7813">
      <w:pPr>
        <w:widowControl/>
        <w:shd w:val="clear" w:color="auto" w:fill="FFFFFF"/>
        <w:spacing w:line="360" w:lineRule="auto"/>
        <w:jc w:val="left"/>
        <w:outlineLvl w:val="2"/>
        <w:rPr>
          <w:rFonts w:ascii="Times New Roman" w:eastAsia="宋体" w:hAnsi="Times New Roman" w:cs="Times New Roman"/>
          <w:b/>
          <w:bCs/>
          <w:color w:val="0F1115"/>
          <w:kern w:val="0"/>
          <w:szCs w:val="21"/>
        </w:rPr>
      </w:pPr>
      <w:r w:rsidRPr="008A7813">
        <w:rPr>
          <w:rFonts w:ascii="Times New Roman" w:eastAsia="宋体" w:hAnsi="Times New Roman" w:cs="Times New Roman"/>
          <w:b/>
          <w:bCs/>
          <w:color w:val="0F1115"/>
          <w:kern w:val="0"/>
          <w:szCs w:val="21"/>
        </w:rPr>
        <w:t>References</w:t>
      </w:r>
    </w:p>
    <w:p w:rsidR="008A7813" w:rsidRPr="008A7813" w:rsidRDefault="008A7813" w:rsidP="008A7813">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8A7813">
        <w:rPr>
          <w:rFonts w:ascii="Times New Roman" w:eastAsia="宋体" w:hAnsi="Times New Roman" w:cs="Times New Roman"/>
          <w:color w:val="0F1115"/>
          <w:kern w:val="0"/>
          <w:szCs w:val="21"/>
        </w:rPr>
        <w:t xml:space="preserve">Bozkurt, A. (2023). Generative artificial intelligence (AI) powered educational ecosystems: A positioning paper. Asian Journal of Distance Education, </w:t>
      </w:r>
      <w:r>
        <w:rPr>
          <w:rFonts w:ascii="Times New Roman" w:eastAsia="宋体" w:hAnsi="Times New Roman" w:cs="Times New Roman"/>
          <w:color w:val="0F1115"/>
          <w:kern w:val="0"/>
          <w:szCs w:val="21"/>
        </w:rPr>
        <w:t>18</w:t>
      </w:r>
      <w:r w:rsidRPr="008A7813">
        <w:rPr>
          <w:rFonts w:ascii="Times New Roman" w:eastAsia="宋体" w:hAnsi="Times New Roman" w:cs="Times New Roman"/>
          <w:color w:val="0F1115"/>
          <w:kern w:val="0"/>
          <w:szCs w:val="21"/>
        </w:rPr>
        <w:t>(2), 1-13.</w:t>
      </w:r>
    </w:p>
    <w:p w:rsidR="008A7813" w:rsidRPr="008A7813" w:rsidRDefault="008A7813" w:rsidP="008A7813">
      <w:pPr>
        <w:widowControl/>
        <w:shd w:val="clear" w:color="auto" w:fill="FFFFFF"/>
        <w:spacing w:line="360" w:lineRule="auto"/>
        <w:ind w:firstLineChars="200" w:firstLine="420"/>
        <w:rPr>
          <w:rFonts w:ascii="Times New Roman" w:eastAsia="宋体" w:hAnsi="Times New Roman" w:cs="Times New Roman"/>
          <w:color w:val="0F1115"/>
          <w:kern w:val="0"/>
          <w:szCs w:val="21"/>
        </w:rPr>
      </w:pPr>
      <w:proofErr w:type="spellStart"/>
      <w:r w:rsidRPr="008A7813">
        <w:rPr>
          <w:rFonts w:ascii="Times New Roman" w:eastAsia="宋体" w:hAnsi="Times New Roman" w:cs="Times New Roman"/>
          <w:color w:val="0F1115"/>
          <w:kern w:val="0"/>
          <w:szCs w:val="21"/>
        </w:rPr>
        <w:lastRenderedPageBreak/>
        <w:t>Dwivedi</w:t>
      </w:r>
      <w:proofErr w:type="spellEnd"/>
      <w:r w:rsidRPr="008A7813">
        <w:rPr>
          <w:rFonts w:ascii="Times New Roman" w:eastAsia="宋体" w:hAnsi="Times New Roman" w:cs="Times New Roman"/>
          <w:color w:val="0F1115"/>
          <w:kern w:val="0"/>
          <w:szCs w:val="21"/>
        </w:rPr>
        <w:t xml:space="preserve">, Y. K., </w:t>
      </w:r>
      <w:proofErr w:type="spellStart"/>
      <w:r w:rsidRPr="008A7813">
        <w:rPr>
          <w:rFonts w:ascii="Times New Roman" w:eastAsia="宋体" w:hAnsi="Times New Roman" w:cs="Times New Roman"/>
          <w:color w:val="0F1115"/>
          <w:kern w:val="0"/>
          <w:szCs w:val="21"/>
        </w:rPr>
        <w:t>Kshetri</w:t>
      </w:r>
      <w:proofErr w:type="spellEnd"/>
      <w:r w:rsidRPr="008A7813">
        <w:rPr>
          <w:rFonts w:ascii="Times New Roman" w:eastAsia="宋体" w:hAnsi="Times New Roman" w:cs="Times New Roman"/>
          <w:color w:val="0F1115"/>
          <w:kern w:val="0"/>
          <w:szCs w:val="21"/>
        </w:rPr>
        <w:t xml:space="preserve">, N., Hughes, L., Slade, E. L., </w:t>
      </w:r>
      <w:proofErr w:type="spellStart"/>
      <w:r w:rsidRPr="008A7813">
        <w:rPr>
          <w:rFonts w:ascii="Times New Roman" w:eastAsia="宋体" w:hAnsi="Times New Roman" w:cs="Times New Roman"/>
          <w:color w:val="0F1115"/>
          <w:kern w:val="0"/>
          <w:szCs w:val="21"/>
        </w:rPr>
        <w:t>Jeyaraj</w:t>
      </w:r>
      <w:proofErr w:type="spellEnd"/>
      <w:r w:rsidRPr="008A7813">
        <w:rPr>
          <w:rFonts w:ascii="Times New Roman" w:eastAsia="宋体" w:hAnsi="Times New Roman" w:cs="Times New Roman"/>
          <w:color w:val="0F1115"/>
          <w:kern w:val="0"/>
          <w:szCs w:val="21"/>
        </w:rPr>
        <w:t xml:space="preserve">, A., </w:t>
      </w:r>
      <w:proofErr w:type="spellStart"/>
      <w:r w:rsidRPr="008A7813">
        <w:rPr>
          <w:rFonts w:ascii="Times New Roman" w:eastAsia="宋体" w:hAnsi="Times New Roman" w:cs="Times New Roman"/>
          <w:color w:val="0F1115"/>
          <w:kern w:val="0"/>
          <w:szCs w:val="21"/>
        </w:rPr>
        <w:t>Kar</w:t>
      </w:r>
      <w:proofErr w:type="spellEnd"/>
      <w:r w:rsidRPr="008A7813">
        <w:rPr>
          <w:rFonts w:ascii="Times New Roman" w:eastAsia="宋体" w:hAnsi="Times New Roman" w:cs="Times New Roman"/>
          <w:color w:val="0F1115"/>
          <w:kern w:val="0"/>
          <w:szCs w:val="21"/>
        </w:rPr>
        <w:t xml:space="preserve">, A. K., </w:t>
      </w:r>
      <w:proofErr w:type="spellStart"/>
      <w:r w:rsidRPr="008A7813">
        <w:rPr>
          <w:rFonts w:ascii="Times New Roman" w:eastAsia="宋体" w:hAnsi="Times New Roman" w:cs="Times New Roman"/>
          <w:color w:val="0F1115"/>
          <w:kern w:val="0"/>
          <w:szCs w:val="21"/>
        </w:rPr>
        <w:t>Baabdullah</w:t>
      </w:r>
      <w:proofErr w:type="spellEnd"/>
      <w:r w:rsidRPr="008A7813">
        <w:rPr>
          <w:rFonts w:ascii="Times New Roman" w:eastAsia="宋体" w:hAnsi="Times New Roman" w:cs="Times New Roman"/>
          <w:color w:val="0F1115"/>
          <w:kern w:val="0"/>
          <w:szCs w:val="21"/>
        </w:rPr>
        <w:t xml:space="preserve">, A. M., </w:t>
      </w:r>
      <w:proofErr w:type="spellStart"/>
      <w:r w:rsidRPr="008A7813">
        <w:rPr>
          <w:rFonts w:ascii="Times New Roman" w:eastAsia="宋体" w:hAnsi="Times New Roman" w:cs="Times New Roman"/>
          <w:color w:val="0F1115"/>
          <w:kern w:val="0"/>
          <w:szCs w:val="21"/>
        </w:rPr>
        <w:t>Koohang</w:t>
      </w:r>
      <w:proofErr w:type="spellEnd"/>
      <w:r w:rsidRPr="008A7813">
        <w:rPr>
          <w:rFonts w:ascii="Times New Roman" w:eastAsia="宋体" w:hAnsi="Times New Roman" w:cs="Times New Roman"/>
          <w:color w:val="0F1115"/>
          <w:kern w:val="0"/>
          <w:szCs w:val="21"/>
        </w:rPr>
        <w:t xml:space="preserve">, A., </w:t>
      </w:r>
      <w:proofErr w:type="spellStart"/>
      <w:r w:rsidRPr="008A7813">
        <w:rPr>
          <w:rFonts w:ascii="Times New Roman" w:eastAsia="宋体" w:hAnsi="Times New Roman" w:cs="Times New Roman"/>
          <w:color w:val="0F1115"/>
          <w:kern w:val="0"/>
          <w:szCs w:val="21"/>
        </w:rPr>
        <w:t>Raghavan</w:t>
      </w:r>
      <w:proofErr w:type="spellEnd"/>
      <w:r w:rsidRPr="008A7813">
        <w:rPr>
          <w:rFonts w:ascii="Times New Roman" w:eastAsia="宋体" w:hAnsi="Times New Roman" w:cs="Times New Roman"/>
          <w:color w:val="0F1115"/>
          <w:kern w:val="0"/>
          <w:szCs w:val="21"/>
        </w:rPr>
        <w:t xml:space="preserve">, V., Ahuja, M., </w:t>
      </w:r>
      <w:proofErr w:type="spellStart"/>
      <w:r w:rsidRPr="008A7813">
        <w:rPr>
          <w:rFonts w:ascii="Times New Roman" w:eastAsia="宋体" w:hAnsi="Times New Roman" w:cs="Times New Roman"/>
          <w:color w:val="0F1115"/>
          <w:kern w:val="0"/>
          <w:szCs w:val="21"/>
        </w:rPr>
        <w:t>Albanna</w:t>
      </w:r>
      <w:proofErr w:type="spellEnd"/>
      <w:r w:rsidRPr="008A7813">
        <w:rPr>
          <w:rFonts w:ascii="Times New Roman" w:eastAsia="宋体" w:hAnsi="Times New Roman" w:cs="Times New Roman"/>
          <w:color w:val="0F1115"/>
          <w:kern w:val="0"/>
          <w:szCs w:val="21"/>
        </w:rPr>
        <w:t xml:space="preserve">, H., </w:t>
      </w:r>
      <w:proofErr w:type="spellStart"/>
      <w:r w:rsidRPr="008A7813">
        <w:rPr>
          <w:rFonts w:ascii="Times New Roman" w:eastAsia="宋体" w:hAnsi="Times New Roman" w:cs="Times New Roman"/>
          <w:color w:val="0F1115"/>
          <w:kern w:val="0"/>
          <w:szCs w:val="21"/>
        </w:rPr>
        <w:t>Albashrawi</w:t>
      </w:r>
      <w:proofErr w:type="spellEnd"/>
      <w:r w:rsidRPr="008A7813">
        <w:rPr>
          <w:rFonts w:ascii="Times New Roman" w:eastAsia="宋体" w:hAnsi="Times New Roman" w:cs="Times New Roman"/>
          <w:color w:val="0F1115"/>
          <w:kern w:val="0"/>
          <w:szCs w:val="21"/>
        </w:rPr>
        <w:t>, M. A., Al-</w:t>
      </w:r>
      <w:proofErr w:type="spellStart"/>
      <w:r w:rsidRPr="008A7813">
        <w:rPr>
          <w:rFonts w:ascii="Times New Roman" w:eastAsia="宋体" w:hAnsi="Times New Roman" w:cs="Times New Roman"/>
          <w:color w:val="0F1115"/>
          <w:kern w:val="0"/>
          <w:szCs w:val="21"/>
        </w:rPr>
        <w:t>Busaidi</w:t>
      </w:r>
      <w:proofErr w:type="spellEnd"/>
      <w:r w:rsidRPr="008A7813">
        <w:rPr>
          <w:rFonts w:ascii="Times New Roman" w:eastAsia="宋体" w:hAnsi="Times New Roman" w:cs="Times New Roman"/>
          <w:color w:val="0F1115"/>
          <w:kern w:val="0"/>
          <w:szCs w:val="21"/>
        </w:rPr>
        <w:t xml:space="preserve">, A. S., </w:t>
      </w:r>
      <w:proofErr w:type="spellStart"/>
      <w:r w:rsidRPr="008A7813">
        <w:rPr>
          <w:rFonts w:ascii="Times New Roman" w:eastAsia="宋体" w:hAnsi="Times New Roman" w:cs="Times New Roman"/>
          <w:color w:val="0F1115"/>
          <w:kern w:val="0"/>
          <w:szCs w:val="21"/>
        </w:rPr>
        <w:t>Balakrishnan</w:t>
      </w:r>
      <w:proofErr w:type="spellEnd"/>
      <w:r w:rsidRPr="008A7813">
        <w:rPr>
          <w:rFonts w:ascii="Times New Roman" w:eastAsia="宋体" w:hAnsi="Times New Roman" w:cs="Times New Roman"/>
          <w:color w:val="0F1115"/>
          <w:kern w:val="0"/>
          <w:szCs w:val="21"/>
        </w:rPr>
        <w:t xml:space="preserve">, J., </w:t>
      </w:r>
      <w:proofErr w:type="spellStart"/>
      <w:r w:rsidRPr="008A7813">
        <w:rPr>
          <w:rFonts w:ascii="Times New Roman" w:eastAsia="宋体" w:hAnsi="Times New Roman" w:cs="Times New Roman"/>
          <w:color w:val="0F1115"/>
          <w:kern w:val="0"/>
          <w:szCs w:val="21"/>
        </w:rPr>
        <w:t>Barlette</w:t>
      </w:r>
      <w:proofErr w:type="spellEnd"/>
      <w:r w:rsidRPr="008A7813">
        <w:rPr>
          <w:rFonts w:ascii="Times New Roman" w:eastAsia="宋体" w:hAnsi="Times New Roman" w:cs="Times New Roman"/>
          <w:color w:val="0F1115"/>
          <w:kern w:val="0"/>
          <w:szCs w:val="21"/>
        </w:rPr>
        <w:t xml:space="preserve">, Y., </w:t>
      </w:r>
      <w:proofErr w:type="spellStart"/>
      <w:r w:rsidRPr="008A7813">
        <w:rPr>
          <w:rFonts w:ascii="Times New Roman" w:eastAsia="宋体" w:hAnsi="Times New Roman" w:cs="Times New Roman"/>
          <w:color w:val="0F1115"/>
          <w:kern w:val="0"/>
          <w:szCs w:val="21"/>
        </w:rPr>
        <w:t>Basu</w:t>
      </w:r>
      <w:proofErr w:type="spellEnd"/>
      <w:r w:rsidRPr="008A7813">
        <w:rPr>
          <w:rFonts w:ascii="Times New Roman" w:eastAsia="宋体" w:hAnsi="Times New Roman" w:cs="Times New Roman"/>
          <w:color w:val="0F1115"/>
          <w:kern w:val="0"/>
          <w:szCs w:val="21"/>
        </w:rPr>
        <w:t xml:space="preserve">, S., Bose, I., Brooks, L., </w:t>
      </w:r>
      <w:proofErr w:type="spellStart"/>
      <w:r w:rsidRPr="008A7813">
        <w:rPr>
          <w:rFonts w:ascii="Times New Roman" w:eastAsia="宋体" w:hAnsi="Times New Roman" w:cs="Times New Roman"/>
          <w:color w:val="0F1115"/>
          <w:kern w:val="0"/>
          <w:szCs w:val="21"/>
        </w:rPr>
        <w:t>Buhalis</w:t>
      </w:r>
      <w:proofErr w:type="spellEnd"/>
      <w:r w:rsidRPr="008A7813">
        <w:rPr>
          <w:rFonts w:ascii="Times New Roman" w:eastAsia="宋体" w:hAnsi="Times New Roman" w:cs="Times New Roman"/>
          <w:color w:val="0F1115"/>
          <w:kern w:val="0"/>
          <w:szCs w:val="21"/>
        </w:rPr>
        <w:t xml:space="preserve">, D., ... Wright, R. (2023). “So what if </w:t>
      </w:r>
      <w:proofErr w:type="spellStart"/>
      <w:r w:rsidRPr="008A7813">
        <w:rPr>
          <w:rFonts w:ascii="Times New Roman" w:eastAsia="宋体" w:hAnsi="Times New Roman" w:cs="Times New Roman"/>
          <w:color w:val="0F1115"/>
          <w:kern w:val="0"/>
          <w:szCs w:val="21"/>
        </w:rPr>
        <w:t>ChatGPT</w:t>
      </w:r>
      <w:proofErr w:type="spellEnd"/>
      <w:r w:rsidRPr="008A7813">
        <w:rPr>
          <w:rFonts w:ascii="Times New Roman" w:eastAsia="宋体" w:hAnsi="Times New Roman" w:cs="Times New Roman"/>
          <w:color w:val="0F1115"/>
          <w:kern w:val="0"/>
          <w:szCs w:val="21"/>
        </w:rPr>
        <w:t xml:space="preserve"> wrote it?” Multidisciplinary perspectives on opportunities, challenges and implications of generative conversational AI for research, practice and policy. International Jour</w:t>
      </w:r>
      <w:r>
        <w:rPr>
          <w:rFonts w:ascii="Times New Roman" w:eastAsia="宋体" w:hAnsi="Times New Roman" w:cs="Times New Roman"/>
          <w:color w:val="0F1115"/>
          <w:kern w:val="0"/>
          <w:szCs w:val="21"/>
        </w:rPr>
        <w:t>nal of Information Management, 71</w:t>
      </w:r>
      <w:r w:rsidRPr="008A7813">
        <w:rPr>
          <w:rFonts w:ascii="Times New Roman" w:eastAsia="宋体" w:hAnsi="Times New Roman" w:cs="Times New Roman"/>
          <w:color w:val="0F1115"/>
          <w:kern w:val="0"/>
          <w:szCs w:val="21"/>
        </w:rPr>
        <w:t>, 102642.</w:t>
      </w:r>
    </w:p>
    <w:p w:rsidR="008A7813" w:rsidRPr="008A7813" w:rsidRDefault="008A7813" w:rsidP="008A7813">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8A7813">
        <w:rPr>
          <w:rFonts w:ascii="Times New Roman" w:eastAsia="宋体" w:hAnsi="Times New Roman" w:cs="Times New Roman"/>
          <w:color w:val="0F1115"/>
          <w:kern w:val="0"/>
          <w:szCs w:val="21"/>
        </w:rPr>
        <w:t>Hasson, F., Keeney, S., &amp; McKenna, H. (2000). Research guidelines for the Delphi survey technique</w:t>
      </w:r>
      <w:r>
        <w:rPr>
          <w:rFonts w:ascii="Times New Roman" w:eastAsia="宋体" w:hAnsi="Times New Roman" w:cs="Times New Roman"/>
          <w:color w:val="0F1115"/>
          <w:kern w:val="0"/>
          <w:szCs w:val="21"/>
        </w:rPr>
        <w:t>. Journal of Advanced Nursing, 32</w:t>
      </w:r>
      <w:r w:rsidRPr="008A7813">
        <w:rPr>
          <w:rFonts w:ascii="Times New Roman" w:eastAsia="宋体" w:hAnsi="Times New Roman" w:cs="Times New Roman"/>
          <w:color w:val="0F1115"/>
          <w:kern w:val="0"/>
          <w:szCs w:val="21"/>
        </w:rPr>
        <w:t>(4), 1008–1015.</w:t>
      </w:r>
    </w:p>
    <w:p w:rsidR="008A7813" w:rsidRPr="008A7813" w:rsidRDefault="008A7813" w:rsidP="008A7813">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8A7813">
        <w:rPr>
          <w:rFonts w:ascii="Times New Roman" w:eastAsia="宋体" w:hAnsi="Times New Roman" w:cs="Times New Roman"/>
          <w:color w:val="0F1115"/>
          <w:kern w:val="0"/>
          <w:szCs w:val="21"/>
        </w:rPr>
        <w:t>Schiff, D. (2023). Education for AI, not AI for education: The role of education and ethics in national AI policy strategies. International Journal of Artificial Intelligence in Education, 1-28.</w:t>
      </w:r>
    </w:p>
    <w:p w:rsidR="008A7813" w:rsidRPr="008A7813" w:rsidRDefault="008A7813" w:rsidP="008A7813">
      <w:pPr>
        <w:widowControl/>
        <w:shd w:val="clear" w:color="auto" w:fill="FFFFFF"/>
        <w:spacing w:line="360" w:lineRule="auto"/>
        <w:ind w:firstLineChars="200" w:firstLine="420"/>
        <w:rPr>
          <w:rFonts w:ascii="Times New Roman" w:eastAsia="宋体" w:hAnsi="Times New Roman" w:cs="Times New Roman"/>
          <w:color w:val="0F1115"/>
          <w:kern w:val="0"/>
          <w:szCs w:val="21"/>
        </w:rPr>
      </w:pPr>
      <w:r w:rsidRPr="008A7813">
        <w:rPr>
          <w:rFonts w:ascii="Times New Roman" w:eastAsia="宋体" w:hAnsi="Times New Roman" w:cs="Times New Roman"/>
          <w:color w:val="0F1115"/>
          <w:kern w:val="0"/>
          <w:szCs w:val="21"/>
        </w:rPr>
        <w:t xml:space="preserve">Tate, T. P., </w:t>
      </w:r>
      <w:proofErr w:type="spellStart"/>
      <w:r w:rsidRPr="008A7813">
        <w:rPr>
          <w:rFonts w:ascii="Times New Roman" w:eastAsia="宋体" w:hAnsi="Times New Roman" w:cs="Times New Roman"/>
          <w:color w:val="0F1115"/>
          <w:kern w:val="0"/>
          <w:szCs w:val="21"/>
        </w:rPr>
        <w:t>Doroudi</w:t>
      </w:r>
      <w:proofErr w:type="spellEnd"/>
      <w:r w:rsidRPr="008A7813">
        <w:rPr>
          <w:rFonts w:ascii="Times New Roman" w:eastAsia="宋体" w:hAnsi="Times New Roman" w:cs="Times New Roman"/>
          <w:color w:val="0F1115"/>
          <w:kern w:val="0"/>
          <w:szCs w:val="21"/>
        </w:rPr>
        <w:t>, S., &amp; Xu, Y. (2024). The ethical and pedagogical implications of AI writing tools: A scoping review. Computers and Educa</w:t>
      </w:r>
      <w:r>
        <w:rPr>
          <w:rFonts w:ascii="Times New Roman" w:eastAsia="宋体" w:hAnsi="Times New Roman" w:cs="Times New Roman"/>
          <w:color w:val="0F1115"/>
          <w:kern w:val="0"/>
          <w:szCs w:val="21"/>
        </w:rPr>
        <w:t>tion: Artificial Intelligence, 5</w:t>
      </w:r>
      <w:r w:rsidRPr="008A7813">
        <w:rPr>
          <w:rFonts w:ascii="Times New Roman" w:eastAsia="宋体" w:hAnsi="Times New Roman" w:cs="Times New Roman"/>
          <w:color w:val="0F1115"/>
          <w:kern w:val="0"/>
          <w:szCs w:val="21"/>
        </w:rPr>
        <w:t>, 100175.</w:t>
      </w:r>
    </w:p>
    <w:sectPr w:rsidR="008A7813" w:rsidRPr="008A78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CB2"/>
    <w:multiLevelType w:val="multilevel"/>
    <w:tmpl w:val="3A78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D0DE7"/>
    <w:multiLevelType w:val="multilevel"/>
    <w:tmpl w:val="FC8C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BA44A2"/>
    <w:multiLevelType w:val="multilevel"/>
    <w:tmpl w:val="9BCA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DE3ACA"/>
    <w:multiLevelType w:val="multilevel"/>
    <w:tmpl w:val="4AD6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C26761"/>
    <w:multiLevelType w:val="multilevel"/>
    <w:tmpl w:val="6430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8605A7"/>
    <w:multiLevelType w:val="multilevel"/>
    <w:tmpl w:val="E9DC1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B54FE8"/>
    <w:multiLevelType w:val="multilevel"/>
    <w:tmpl w:val="72EA1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48"/>
    <w:rsid w:val="00023320"/>
    <w:rsid w:val="0007660B"/>
    <w:rsid w:val="0008708A"/>
    <w:rsid w:val="00090AED"/>
    <w:rsid w:val="000B0394"/>
    <w:rsid w:val="000E4574"/>
    <w:rsid w:val="000E6A9E"/>
    <w:rsid w:val="001655B8"/>
    <w:rsid w:val="001B25B4"/>
    <w:rsid w:val="00265F55"/>
    <w:rsid w:val="002A30C8"/>
    <w:rsid w:val="002B1B98"/>
    <w:rsid w:val="002D472C"/>
    <w:rsid w:val="002D7BD1"/>
    <w:rsid w:val="00304EAF"/>
    <w:rsid w:val="003809F1"/>
    <w:rsid w:val="0039384C"/>
    <w:rsid w:val="003D0E12"/>
    <w:rsid w:val="00402BED"/>
    <w:rsid w:val="00451CB8"/>
    <w:rsid w:val="00452588"/>
    <w:rsid w:val="004A41A2"/>
    <w:rsid w:val="004A5BD3"/>
    <w:rsid w:val="005065FF"/>
    <w:rsid w:val="005365A4"/>
    <w:rsid w:val="00544A4F"/>
    <w:rsid w:val="00550630"/>
    <w:rsid w:val="00571BA7"/>
    <w:rsid w:val="00591549"/>
    <w:rsid w:val="005B10B3"/>
    <w:rsid w:val="005B1A71"/>
    <w:rsid w:val="00630064"/>
    <w:rsid w:val="00644BAC"/>
    <w:rsid w:val="00645525"/>
    <w:rsid w:val="0064595E"/>
    <w:rsid w:val="006639D3"/>
    <w:rsid w:val="006A1293"/>
    <w:rsid w:val="006A70DD"/>
    <w:rsid w:val="006C05DA"/>
    <w:rsid w:val="006E280F"/>
    <w:rsid w:val="00726185"/>
    <w:rsid w:val="00733F9A"/>
    <w:rsid w:val="0074119F"/>
    <w:rsid w:val="00762DA3"/>
    <w:rsid w:val="00774E56"/>
    <w:rsid w:val="00780766"/>
    <w:rsid w:val="007C04F8"/>
    <w:rsid w:val="00811A91"/>
    <w:rsid w:val="0084274C"/>
    <w:rsid w:val="008662FF"/>
    <w:rsid w:val="00880012"/>
    <w:rsid w:val="00883130"/>
    <w:rsid w:val="00886BFB"/>
    <w:rsid w:val="00895DF9"/>
    <w:rsid w:val="008A7813"/>
    <w:rsid w:val="008C7CCE"/>
    <w:rsid w:val="00923109"/>
    <w:rsid w:val="00931EF5"/>
    <w:rsid w:val="00970F29"/>
    <w:rsid w:val="00983FD8"/>
    <w:rsid w:val="009A656D"/>
    <w:rsid w:val="009D5024"/>
    <w:rsid w:val="009F780A"/>
    <w:rsid w:val="00A3033E"/>
    <w:rsid w:val="00A544F4"/>
    <w:rsid w:val="00A57314"/>
    <w:rsid w:val="00A601C6"/>
    <w:rsid w:val="00A63307"/>
    <w:rsid w:val="00A939B4"/>
    <w:rsid w:val="00A94753"/>
    <w:rsid w:val="00AD6AA8"/>
    <w:rsid w:val="00AE4420"/>
    <w:rsid w:val="00B00ABD"/>
    <w:rsid w:val="00B119A6"/>
    <w:rsid w:val="00B5392E"/>
    <w:rsid w:val="00B57666"/>
    <w:rsid w:val="00B67E46"/>
    <w:rsid w:val="00B90B29"/>
    <w:rsid w:val="00B932CD"/>
    <w:rsid w:val="00BB3AD9"/>
    <w:rsid w:val="00BC1775"/>
    <w:rsid w:val="00BC3E45"/>
    <w:rsid w:val="00BE1B0D"/>
    <w:rsid w:val="00C2190F"/>
    <w:rsid w:val="00C655A0"/>
    <w:rsid w:val="00C73169"/>
    <w:rsid w:val="00C86E84"/>
    <w:rsid w:val="00CB3B48"/>
    <w:rsid w:val="00CD2B37"/>
    <w:rsid w:val="00D3340F"/>
    <w:rsid w:val="00D80C3F"/>
    <w:rsid w:val="00DA7F07"/>
    <w:rsid w:val="00DB477D"/>
    <w:rsid w:val="00DE0685"/>
    <w:rsid w:val="00DF3879"/>
    <w:rsid w:val="00E421F0"/>
    <w:rsid w:val="00E55CFD"/>
    <w:rsid w:val="00EA7E8B"/>
    <w:rsid w:val="00EC5BAC"/>
    <w:rsid w:val="00F00D25"/>
    <w:rsid w:val="00F279C2"/>
    <w:rsid w:val="00F30D06"/>
    <w:rsid w:val="00FA57EA"/>
    <w:rsid w:val="00FC7B6B"/>
    <w:rsid w:val="00FE33CB"/>
    <w:rsid w:val="00FE7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E224"/>
  <w15:chartTrackingRefBased/>
  <w15:docId w15:val="{54CD5161-9E56-45AD-BE5E-40F988BC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A7813"/>
    <w:pPr>
      <w:keepNext/>
      <w:keepLines/>
      <w:spacing w:before="340" w:after="330" w:line="578" w:lineRule="auto"/>
      <w:outlineLvl w:val="0"/>
    </w:pPr>
    <w:rPr>
      <w:b/>
      <w:bCs/>
      <w:kern w:val="44"/>
      <w:sz w:val="44"/>
      <w:szCs w:val="44"/>
    </w:rPr>
  </w:style>
  <w:style w:type="paragraph" w:styleId="3">
    <w:name w:val="heading 3"/>
    <w:basedOn w:val="a"/>
    <w:link w:val="30"/>
    <w:uiPriority w:val="9"/>
    <w:qFormat/>
    <w:rsid w:val="00923109"/>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923109"/>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0"/>
    <w:uiPriority w:val="9"/>
    <w:qFormat/>
    <w:rsid w:val="00923109"/>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923109"/>
    <w:rPr>
      <w:rFonts w:ascii="宋体" w:eastAsia="宋体" w:hAnsi="宋体" w:cs="宋体"/>
      <w:b/>
      <w:bCs/>
      <w:kern w:val="0"/>
      <w:sz w:val="27"/>
      <w:szCs w:val="27"/>
    </w:rPr>
  </w:style>
  <w:style w:type="character" w:customStyle="1" w:styleId="40">
    <w:name w:val="标题 4 字符"/>
    <w:basedOn w:val="a0"/>
    <w:link w:val="4"/>
    <w:uiPriority w:val="9"/>
    <w:rsid w:val="00923109"/>
    <w:rPr>
      <w:rFonts w:ascii="宋体" w:eastAsia="宋体" w:hAnsi="宋体" w:cs="宋体"/>
      <w:b/>
      <w:bCs/>
      <w:kern w:val="0"/>
      <w:sz w:val="24"/>
      <w:szCs w:val="24"/>
    </w:rPr>
  </w:style>
  <w:style w:type="character" w:customStyle="1" w:styleId="50">
    <w:name w:val="标题 5 字符"/>
    <w:basedOn w:val="a0"/>
    <w:link w:val="5"/>
    <w:uiPriority w:val="9"/>
    <w:rsid w:val="00923109"/>
    <w:rPr>
      <w:rFonts w:ascii="宋体" w:eastAsia="宋体" w:hAnsi="宋体" w:cs="宋体"/>
      <w:b/>
      <w:bCs/>
      <w:kern w:val="0"/>
      <w:sz w:val="20"/>
      <w:szCs w:val="20"/>
    </w:rPr>
  </w:style>
  <w:style w:type="paragraph" w:customStyle="1" w:styleId="msonormal0">
    <w:name w:val="msonormal"/>
    <w:basedOn w:val="a"/>
    <w:rsid w:val="00923109"/>
    <w:pPr>
      <w:widowControl/>
      <w:spacing w:before="100" w:beforeAutospacing="1" w:after="100" w:afterAutospacing="1"/>
      <w:jc w:val="left"/>
    </w:pPr>
    <w:rPr>
      <w:rFonts w:ascii="宋体" w:eastAsia="宋体" w:hAnsi="宋体" w:cs="宋体"/>
      <w:kern w:val="0"/>
      <w:sz w:val="24"/>
      <w:szCs w:val="24"/>
    </w:rPr>
  </w:style>
  <w:style w:type="paragraph" w:customStyle="1" w:styleId="ds-markdown-paragraph">
    <w:name w:val="ds-markdown-paragraph"/>
    <w:basedOn w:val="a"/>
    <w:rsid w:val="00923109"/>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923109"/>
    <w:rPr>
      <w:b/>
      <w:bCs/>
    </w:rPr>
  </w:style>
  <w:style w:type="character" w:styleId="a4">
    <w:name w:val="Emphasis"/>
    <w:basedOn w:val="a0"/>
    <w:uiPriority w:val="20"/>
    <w:qFormat/>
    <w:rsid w:val="00923109"/>
    <w:rPr>
      <w:i/>
      <w:iCs/>
    </w:rPr>
  </w:style>
  <w:style w:type="character" w:styleId="a5">
    <w:name w:val="Hyperlink"/>
    <w:basedOn w:val="a0"/>
    <w:unhideWhenUsed/>
    <w:rsid w:val="00923109"/>
    <w:rPr>
      <w:color w:val="0000FF"/>
      <w:u w:val="single"/>
    </w:rPr>
  </w:style>
  <w:style w:type="character" w:styleId="a6">
    <w:name w:val="FollowedHyperlink"/>
    <w:basedOn w:val="a0"/>
    <w:uiPriority w:val="99"/>
    <w:semiHidden/>
    <w:unhideWhenUsed/>
    <w:rsid w:val="00923109"/>
    <w:rPr>
      <w:color w:val="800080"/>
      <w:u w:val="single"/>
    </w:rPr>
  </w:style>
  <w:style w:type="table" w:styleId="a7">
    <w:name w:val="Table Grid"/>
    <w:basedOn w:val="a1"/>
    <w:uiPriority w:val="39"/>
    <w:rsid w:val="0092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8A7813"/>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94697">
      <w:bodyDiv w:val="1"/>
      <w:marLeft w:val="0"/>
      <w:marRight w:val="0"/>
      <w:marTop w:val="0"/>
      <w:marBottom w:val="0"/>
      <w:divBdr>
        <w:top w:val="none" w:sz="0" w:space="0" w:color="auto"/>
        <w:left w:val="none" w:sz="0" w:space="0" w:color="auto"/>
        <w:bottom w:val="none" w:sz="0" w:space="0" w:color="auto"/>
        <w:right w:val="none" w:sz="0" w:space="0" w:color="auto"/>
      </w:divBdr>
      <w:divsChild>
        <w:div w:id="1175220681">
          <w:marLeft w:val="0"/>
          <w:marRight w:val="0"/>
          <w:marTop w:val="0"/>
          <w:marBottom w:val="0"/>
          <w:divBdr>
            <w:top w:val="none" w:sz="0" w:space="0" w:color="auto"/>
            <w:left w:val="none" w:sz="0" w:space="0" w:color="auto"/>
            <w:bottom w:val="none" w:sz="0" w:space="0" w:color="auto"/>
            <w:right w:val="none" w:sz="0" w:space="0" w:color="auto"/>
          </w:divBdr>
        </w:div>
        <w:div w:id="720710899">
          <w:marLeft w:val="0"/>
          <w:marRight w:val="0"/>
          <w:marTop w:val="0"/>
          <w:marBottom w:val="0"/>
          <w:divBdr>
            <w:top w:val="none" w:sz="0" w:space="0" w:color="auto"/>
            <w:left w:val="none" w:sz="0" w:space="0" w:color="auto"/>
            <w:bottom w:val="none" w:sz="0" w:space="0" w:color="auto"/>
            <w:right w:val="none" w:sz="0" w:space="0" w:color="auto"/>
          </w:divBdr>
        </w:div>
        <w:div w:id="1634171503">
          <w:marLeft w:val="0"/>
          <w:marRight w:val="0"/>
          <w:marTop w:val="0"/>
          <w:marBottom w:val="0"/>
          <w:divBdr>
            <w:top w:val="none" w:sz="0" w:space="0" w:color="auto"/>
            <w:left w:val="none" w:sz="0" w:space="0" w:color="auto"/>
            <w:bottom w:val="none" w:sz="0" w:space="0" w:color="auto"/>
            <w:right w:val="none" w:sz="0" w:space="0" w:color="auto"/>
          </w:divBdr>
        </w:div>
        <w:div w:id="491994101">
          <w:marLeft w:val="0"/>
          <w:marRight w:val="0"/>
          <w:marTop w:val="0"/>
          <w:marBottom w:val="0"/>
          <w:divBdr>
            <w:top w:val="none" w:sz="0" w:space="0" w:color="auto"/>
            <w:left w:val="none" w:sz="0" w:space="0" w:color="auto"/>
            <w:bottom w:val="none" w:sz="0" w:space="0" w:color="auto"/>
            <w:right w:val="none" w:sz="0" w:space="0" w:color="auto"/>
          </w:divBdr>
        </w:div>
        <w:div w:id="655845138">
          <w:marLeft w:val="0"/>
          <w:marRight w:val="0"/>
          <w:marTop w:val="0"/>
          <w:marBottom w:val="0"/>
          <w:divBdr>
            <w:top w:val="none" w:sz="0" w:space="0" w:color="auto"/>
            <w:left w:val="none" w:sz="0" w:space="0" w:color="auto"/>
            <w:bottom w:val="none" w:sz="0" w:space="0" w:color="auto"/>
            <w:right w:val="none" w:sz="0" w:space="0" w:color="auto"/>
          </w:divBdr>
        </w:div>
        <w:div w:id="282344663">
          <w:marLeft w:val="0"/>
          <w:marRight w:val="0"/>
          <w:marTop w:val="0"/>
          <w:marBottom w:val="0"/>
          <w:divBdr>
            <w:top w:val="none" w:sz="0" w:space="0" w:color="auto"/>
            <w:left w:val="none" w:sz="0" w:space="0" w:color="auto"/>
            <w:bottom w:val="none" w:sz="0" w:space="0" w:color="auto"/>
            <w:right w:val="none" w:sz="0" w:space="0" w:color="auto"/>
          </w:divBdr>
        </w:div>
        <w:div w:id="746996728">
          <w:marLeft w:val="0"/>
          <w:marRight w:val="0"/>
          <w:marTop w:val="0"/>
          <w:marBottom w:val="0"/>
          <w:divBdr>
            <w:top w:val="none" w:sz="0" w:space="0" w:color="auto"/>
            <w:left w:val="none" w:sz="0" w:space="0" w:color="auto"/>
            <w:bottom w:val="none" w:sz="0" w:space="0" w:color="auto"/>
            <w:right w:val="none" w:sz="0" w:space="0" w:color="auto"/>
          </w:divBdr>
        </w:div>
        <w:div w:id="1272395826">
          <w:marLeft w:val="0"/>
          <w:marRight w:val="0"/>
          <w:marTop w:val="0"/>
          <w:marBottom w:val="0"/>
          <w:divBdr>
            <w:top w:val="none" w:sz="0" w:space="0" w:color="auto"/>
            <w:left w:val="none" w:sz="0" w:space="0" w:color="auto"/>
            <w:bottom w:val="none" w:sz="0" w:space="0" w:color="auto"/>
            <w:right w:val="none" w:sz="0" w:space="0" w:color="auto"/>
          </w:divBdr>
        </w:div>
        <w:div w:id="816383910">
          <w:marLeft w:val="0"/>
          <w:marRight w:val="0"/>
          <w:marTop w:val="0"/>
          <w:marBottom w:val="0"/>
          <w:divBdr>
            <w:top w:val="none" w:sz="0" w:space="0" w:color="auto"/>
            <w:left w:val="none" w:sz="0" w:space="0" w:color="auto"/>
            <w:bottom w:val="none" w:sz="0" w:space="0" w:color="auto"/>
            <w:right w:val="none" w:sz="0" w:space="0" w:color="auto"/>
          </w:divBdr>
        </w:div>
        <w:div w:id="296646606">
          <w:marLeft w:val="0"/>
          <w:marRight w:val="0"/>
          <w:marTop w:val="0"/>
          <w:marBottom w:val="0"/>
          <w:divBdr>
            <w:top w:val="none" w:sz="0" w:space="0" w:color="auto"/>
            <w:left w:val="none" w:sz="0" w:space="0" w:color="auto"/>
            <w:bottom w:val="none" w:sz="0" w:space="0" w:color="auto"/>
            <w:right w:val="none" w:sz="0" w:space="0" w:color="auto"/>
          </w:divBdr>
        </w:div>
        <w:div w:id="1149859855">
          <w:marLeft w:val="0"/>
          <w:marRight w:val="0"/>
          <w:marTop w:val="0"/>
          <w:marBottom w:val="0"/>
          <w:divBdr>
            <w:top w:val="none" w:sz="0" w:space="0" w:color="auto"/>
            <w:left w:val="none" w:sz="0" w:space="0" w:color="auto"/>
            <w:bottom w:val="none" w:sz="0" w:space="0" w:color="auto"/>
            <w:right w:val="none" w:sz="0" w:space="0" w:color="auto"/>
          </w:divBdr>
        </w:div>
        <w:div w:id="294914077">
          <w:marLeft w:val="0"/>
          <w:marRight w:val="0"/>
          <w:marTop w:val="0"/>
          <w:marBottom w:val="0"/>
          <w:divBdr>
            <w:top w:val="none" w:sz="0" w:space="0" w:color="auto"/>
            <w:left w:val="none" w:sz="0" w:space="0" w:color="auto"/>
            <w:bottom w:val="none" w:sz="0" w:space="0" w:color="auto"/>
            <w:right w:val="none" w:sz="0" w:space="0" w:color="auto"/>
          </w:divBdr>
        </w:div>
        <w:div w:id="1043335700">
          <w:marLeft w:val="0"/>
          <w:marRight w:val="0"/>
          <w:marTop w:val="0"/>
          <w:marBottom w:val="0"/>
          <w:divBdr>
            <w:top w:val="none" w:sz="0" w:space="0" w:color="auto"/>
            <w:left w:val="none" w:sz="0" w:space="0" w:color="auto"/>
            <w:bottom w:val="none" w:sz="0" w:space="0" w:color="auto"/>
            <w:right w:val="none" w:sz="0" w:space="0" w:color="auto"/>
          </w:divBdr>
        </w:div>
        <w:div w:id="750351348">
          <w:marLeft w:val="0"/>
          <w:marRight w:val="0"/>
          <w:marTop w:val="0"/>
          <w:marBottom w:val="0"/>
          <w:divBdr>
            <w:top w:val="none" w:sz="0" w:space="0" w:color="auto"/>
            <w:left w:val="none" w:sz="0" w:space="0" w:color="auto"/>
            <w:bottom w:val="none" w:sz="0" w:space="0" w:color="auto"/>
            <w:right w:val="none" w:sz="0" w:space="0" w:color="auto"/>
          </w:divBdr>
        </w:div>
        <w:div w:id="402679471">
          <w:marLeft w:val="0"/>
          <w:marRight w:val="0"/>
          <w:marTop w:val="0"/>
          <w:marBottom w:val="0"/>
          <w:divBdr>
            <w:top w:val="none" w:sz="0" w:space="0" w:color="auto"/>
            <w:left w:val="none" w:sz="0" w:space="0" w:color="auto"/>
            <w:bottom w:val="none" w:sz="0" w:space="0" w:color="auto"/>
            <w:right w:val="none" w:sz="0" w:space="0" w:color="auto"/>
          </w:divBdr>
        </w:div>
        <w:div w:id="1610355189">
          <w:marLeft w:val="0"/>
          <w:marRight w:val="0"/>
          <w:marTop w:val="0"/>
          <w:marBottom w:val="0"/>
          <w:divBdr>
            <w:top w:val="none" w:sz="0" w:space="0" w:color="auto"/>
            <w:left w:val="none" w:sz="0" w:space="0" w:color="auto"/>
            <w:bottom w:val="none" w:sz="0" w:space="0" w:color="auto"/>
            <w:right w:val="none" w:sz="0" w:space="0" w:color="auto"/>
          </w:divBdr>
        </w:div>
        <w:div w:id="1581258067">
          <w:marLeft w:val="0"/>
          <w:marRight w:val="0"/>
          <w:marTop w:val="0"/>
          <w:marBottom w:val="0"/>
          <w:divBdr>
            <w:top w:val="none" w:sz="0" w:space="0" w:color="auto"/>
            <w:left w:val="none" w:sz="0" w:space="0" w:color="auto"/>
            <w:bottom w:val="none" w:sz="0" w:space="0" w:color="auto"/>
            <w:right w:val="none" w:sz="0" w:space="0" w:color="auto"/>
          </w:divBdr>
        </w:div>
        <w:div w:id="104471402">
          <w:marLeft w:val="0"/>
          <w:marRight w:val="0"/>
          <w:marTop w:val="0"/>
          <w:marBottom w:val="0"/>
          <w:divBdr>
            <w:top w:val="none" w:sz="0" w:space="0" w:color="auto"/>
            <w:left w:val="none" w:sz="0" w:space="0" w:color="auto"/>
            <w:bottom w:val="none" w:sz="0" w:space="0" w:color="auto"/>
            <w:right w:val="none" w:sz="0" w:space="0" w:color="auto"/>
          </w:divBdr>
        </w:div>
        <w:div w:id="1050034248">
          <w:marLeft w:val="0"/>
          <w:marRight w:val="0"/>
          <w:marTop w:val="0"/>
          <w:marBottom w:val="0"/>
          <w:divBdr>
            <w:top w:val="none" w:sz="0" w:space="0" w:color="auto"/>
            <w:left w:val="none" w:sz="0" w:space="0" w:color="auto"/>
            <w:bottom w:val="none" w:sz="0" w:space="0" w:color="auto"/>
            <w:right w:val="none" w:sz="0" w:space="0" w:color="auto"/>
          </w:divBdr>
        </w:div>
      </w:divsChild>
    </w:div>
    <w:div w:id="881789014">
      <w:bodyDiv w:val="1"/>
      <w:marLeft w:val="0"/>
      <w:marRight w:val="0"/>
      <w:marTop w:val="0"/>
      <w:marBottom w:val="0"/>
      <w:divBdr>
        <w:top w:val="none" w:sz="0" w:space="0" w:color="auto"/>
        <w:left w:val="none" w:sz="0" w:space="0" w:color="auto"/>
        <w:bottom w:val="none" w:sz="0" w:space="0" w:color="auto"/>
        <w:right w:val="none" w:sz="0" w:space="0" w:color="auto"/>
      </w:divBdr>
    </w:div>
    <w:div w:id="1282881751">
      <w:bodyDiv w:val="1"/>
      <w:marLeft w:val="0"/>
      <w:marRight w:val="0"/>
      <w:marTop w:val="0"/>
      <w:marBottom w:val="0"/>
      <w:divBdr>
        <w:top w:val="none" w:sz="0" w:space="0" w:color="auto"/>
        <w:left w:val="none" w:sz="0" w:space="0" w:color="auto"/>
        <w:bottom w:val="none" w:sz="0" w:space="0" w:color="auto"/>
        <w:right w:val="none" w:sz="0" w:space="0" w:color="auto"/>
      </w:divBdr>
    </w:div>
    <w:div w:id="143458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30</Pages>
  <Words>9181</Words>
  <Characters>52333</Characters>
  <Application>Microsoft Office Word</Application>
  <DocSecurity>0</DocSecurity>
  <Lines>436</Lines>
  <Paragraphs>122</Paragraphs>
  <ScaleCrop>false</ScaleCrop>
  <Company/>
  <LinksUpToDate>false</LinksUpToDate>
  <CharactersWithSpaces>61392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2025-11-12T03:56:00Z</dcterms:created>
  <dcterms:modified xsi:type="dcterms:W3CDTF">2025-12-06T10:32:00Z</dcterms:modified>
</cp:coreProperties>
</file>