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9D1C5" w14:textId="77777777" w:rsidR="009330F5" w:rsidRDefault="002D58FB">
      <w:pPr>
        <w:spacing w:line="360" w:lineRule="auto"/>
        <w:ind w:firstLineChars="200" w:firstLine="480"/>
        <w:jc w:val="center"/>
        <w:rPr>
          <w:rFonts w:ascii="SimHei" w:eastAsia="SimHei" w:hAnsi="SimHei" w:cs="SimHei"/>
          <w:b/>
          <w:bCs/>
          <w:sz w:val="24"/>
          <w:szCs w:val="32"/>
        </w:rPr>
      </w:pPr>
      <w:r>
        <w:rPr>
          <w:rFonts w:ascii="SimHei" w:eastAsia="SimHei" w:hAnsi="SimHei" w:cs="SimHei" w:hint="eastAsia"/>
          <w:b/>
          <w:bCs/>
          <w:sz w:val="24"/>
          <w:szCs w:val="32"/>
        </w:rPr>
        <w:t>The dilemma and breakthrough of teachers' professional development in school physical education reform</w:t>
      </w:r>
    </w:p>
    <w:p w14:paraId="21B1E4AA" w14:textId="77777777" w:rsidR="009330F5" w:rsidRDefault="009330F5">
      <w:pPr>
        <w:spacing w:line="360" w:lineRule="auto"/>
        <w:ind w:firstLineChars="200" w:firstLine="480"/>
        <w:jc w:val="center"/>
        <w:rPr>
          <w:rFonts w:ascii="SimHei" w:eastAsia="SimHei" w:hAnsi="SimHei" w:cs="SimHei"/>
          <w:b/>
          <w:bCs/>
          <w:sz w:val="24"/>
          <w:szCs w:val="32"/>
        </w:rPr>
      </w:pPr>
    </w:p>
    <w:p w14:paraId="33A3D357" w14:textId="77777777" w:rsidR="009330F5" w:rsidRDefault="002D58FB">
      <w:pPr>
        <w:jc w:val="center"/>
        <w:rPr>
          <w:rFonts w:ascii="Times New Roman" w:eastAsia="SimSun" w:hAnsi="Times New Roman"/>
          <w:sz w:val="28"/>
          <w:szCs w:val="28"/>
          <w:vertAlign w:val="superscript"/>
        </w:rPr>
      </w:pPr>
      <w:proofErr w:type="spellStart"/>
      <w:r>
        <w:rPr>
          <w:rFonts w:ascii="Times New Roman" w:eastAsia="SimSun" w:hAnsi="Times New Roman" w:hint="eastAsia"/>
          <w:sz w:val="22"/>
          <w:szCs w:val="28"/>
        </w:rPr>
        <w:t>Zhichao</w:t>
      </w:r>
      <w:proofErr w:type="spellEnd"/>
      <w:r>
        <w:rPr>
          <w:rFonts w:ascii="Times New Roman" w:eastAsia="SimSun" w:hAnsi="Times New Roman" w:hint="eastAsia"/>
          <w:sz w:val="22"/>
          <w:szCs w:val="28"/>
        </w:rPr>
        <w:t xml:space="preserve"> Zhu </w:t>
      </w:r>
      <w:r>
        <w:rPr>
          <w:rFonts w:ascii="Times New Roman" w:eastAsia="SimSun" w:hAnsi="Times New Roman" w:hint="eastAsia"/>
          <w:sz w:val="28"/>
          <w:szCs w:val="28"/>
          <w:vertAlign w:val="superscript"/>
        </w:rPr>
        <w:t>1</w:t>
      </w:r>
      <w:proofErr w:type="gramStart"/>
      <w:r>
        <w:rPr>
          <w:rFonts w:ascii="Times New Roman" w:eastAsia="SimSun" w:hAnsi="Times New Roman" w:hint="eastAsia"/>
          <w:sz w:val="28"/>
          <w:szCs w:val="28"/>
          <w:vertAlign w:val="superscript"/>
        </w:rPr>
        <w:t>,a</w:t>
      </w:r>
      <w:proofErr w:type="gramEnd"/>
      <w:r>
        <w:rPr>
          <w:rFonts w:ascii="Times New Roman" w:eastAsia="SimSun" w:hAnsi="Times New Roman" w:hint="eastAsia"/>
          <w:sz w:val="22"/>
          <w:szCs w:val="28"/>
        </w:rPr>
        <w:t>；</w:t>
      </w:r>
      <w:proofErr w:type="spellStart"/>
      <w:r>
        <w:rPr>
          <w:rFonts w:ascii="Times New Roman" w:eastAsia="SimSun" w:hAnsi="Times New Roman" w:hint="eastAsia"/>
          <w:sz w:val="22"/>
          <w:szCs w:val="28"/>
        </w:rPr>
        <w:t>Peng</w:t>
      </w:r>
      <w:proofErr w:type="spellEnd"/>
      <w:r>
        <w:rPr>
          <w:rFonts w:ascii="Times New Roman" w:eastAsia="SimSun" w:hAnsi="Times New Roman" w:hint="eastAsia"/>
          <w:sz w:val="22"/>
          <w:szCs w:val="28"/>
        </w:rPr>
        <w:t xml:space="preserve"> </w:t>
      </w:r>
      <w:proofErr w:type="spellStart"/>
      <w:r>
        <w:rPr>
          <w:rFonts w:ascii="Times New Roman" w:eastAsia="SimSun" w:hAnsi="Times New Roman" w:hint="eastAsia"/>
          <w:sz w:val="22"/>
          <w:szCs w:val="28"/>
        </w:rPr>
        <w:t>Gao</w:t>
      </w:r>
      <w:proofErr w:type="spellEnd"/>
      <w:r>
        <w:rPr>
          <w:rFonts w:ascii="Times New Roman" w:eastAsia="SimSun" w:hAnsi="Times New Roman" w:hint="eastAsia"/>
          <w:sz w:val="22"/>
          <w:szCs w:val="28"/>
        </w:rPr>
        <w:t xml:space="preserve"> </w:t>
      </w:r>
      <w:r>
        <w:rPr>
          <w:rFonts w:ascii="Times New Roman" w:eastAsia="SimSun" w:hAnsi="Times New Roman" w:hint="eastAsia"/>
          <w:sz w:val="28"/>
          <w:szCs w:val="28"/>
          <w:vertAlign w:val="superscript"/>
        </w:rPr>
        <w:t>1,b*</w:t>
      </w:r>
    </w:p>
    <w:p w14:paraId="7F822442" w14:textId="77777777" w:rsidR="009330F5" w:rsidRDefault="002D58FB">
      <w:pPr>
        <w:jc w:val="center"/>
        <w:rPr>
          <w:rFonts w:ascii="Times New Roman" w:eastAsia="SimSun" w:hAnsi="Times New Roman"/>
          <w:sz w:val="24"/>
        </w:rPr>
      </w:pPr>
      <w:r>
        <w:rPr>
          <w:rFonts w:ascii="Times New Roman" w:eastAsia="SimSun" w:hAnsi="Times New Roman" w:hint="eastAsia"/>
          <w:sz w:val="24"/>
        </w:rPr>
        <w:t xml:space="preserve">1. </w:t>
      </w:r>
      <w:proofErr w:type="spellStart"/>
      <w:r>
        <w:rPr>
          <w:rFonts w:ascii="Times New Roman" w:eastAsia="SimSun" w:hAnsi="Times New Roman"/>
          <w:sz w:val="24"/>
        </w:rPr>
        <w:t>Zaozhuang</w:t>
      </w:r>
      <w:proofErr w:type="spellEnd"/>
      <w:r>
        <w:rPr>
          <w:rFonts w:ascii="Times New Roman" w:eastAsia="SimSun" w:hAnsi="Times New Roman"/>
          <w:sz w:val="24"/>
        </w:rPr>
        <w:t xml:space="preserve"> University</w:t>
      </w:r>
      <w:r>
        <w:rPr>
          <w:rFonts w:ascii="Times New Roman" w:eastAsia="SimSun" w:hAnsi="Times New Roman" w:hint="eastAsia"/>
          <w:sz w:val="24"/>
        </w:rPr>
        <w:t xml:space="preserve">, </w:t>
      </w:r>
      <w:proofErr w:type="spellStart"/>
      <w:r>
        <w:rPr>
          <w:rFonts w:ascii="Times New Roman" w:eastAsia="SimSun" w:hAnsi="Times New Roman" w:hint="eastAsia"/>
          <w:sz w:val="24"/>
        </w:rPr>
        <w:t>Zaozhuang</w:t>
      </w:r>
      <w:proofErr w:type="spellEnd"/>
      <w:r>
        <w:rPr>
          <w:rFonts w:ascii="Times New Roman" w:eastAsia="SimSun" w:hAnsi="Times New Roman" w:hint="eastAsia"/>
          <w:sz w:val="24"/>
        </w:rPr>
        <w:t xml:space="preserve">, </w:t>
      </w:r>
      <w:r>
        <w:rPr>
          <w:rFonts w:ascii="Times New Roman" w:eastAsia="SimSun" w:hAnsi="Times New Roman"/>
          <w:sz w:val="24"/>
        </w:rPr>
        <w:t>Sh</w:t>
      </w:r>
      <w:r>
        <w:rPr>
          <w:rFonts w:ascii="Times New Roman" w:eastAsia="SimSun" w:hAnsi="Times New Roman" w:hint="eastAsia"/>
          <w:sz w:val="24"/>
        </w:rPr>
        <w:t>a</w:t>
      </w:r>
      <w:r>
        <w:rPr>
          <w:rFonts w:ascii="Times New Roman" w:eastAsia="SimSun" w:hAnsi="Times New Roman"/>
          <w:sz w:val="24"/>
        </w:rPr>
        <w:t>nd</w:t>
      </w:r>
      <w:r>
        <w:rPr>
          <w:rFonts w:ascii="Times New Roman" w:eastAsia="SimSun" w:hAnsi="Times New Roman" w:hint="eastAsia"/>
          <w:sz w:val="24"/>
        </w:rPr>
        <w:t>o</w:t>
      </w:r>
      <w:r>
        <w:rPr>
          <w:rFonts w:ascii="Times New Roman" w:eastAsia="SimSun" w:hAnsi="Times New Roman"/>
          <w:sz w:val="24"/>
        </w:rPr>
        <w:t>ng</w:t>
      </w:r>
      <w:r>
        <w:rPr>
          <w:rFonts w:ascii="Times New Roman" w:eastAsia="SimSun" w:hAnsi="Times New Roman" w:hint="eastAsia"/>
          <w:sz w:val="24"/>
        </w:rPr>
        <w:t>,</w:t>
      </w:r>
      <w:r>
        <w:t xml:space="preserve"> </w:t>
      </w:r>
      <w:r>
        <w:rPr>
          <w:rFonts w:ascii="Times New Roman" w:eastAsia="SimSun" w:hAnsi="Times New Roman"/>
          <w:sz w:val="24"/>
        </w:rPr>
        <w:t>277160</w:t>
      </w:r>
      <w:proofErr w:type="gramStart"/>
      <w:r>
        <w:rPr>
          <w:rFonts w:ascii="Times New Roman" w:eastAsia="SimSun" w:hAnsi="Times New Roman" w:hint="eastAsia"/>
          <w:sz w:val="24"/>
        </w:rPr>
        <w:t>,China</w:t>
      </w:r>
      <w:proofErr w:type="gramEnd"/>
      <w:r>
        <w:rPr>
          <w:rFonts w:ascii="Times New Roman" w:eastAsia="SimSun" w:hAnsi="Times New Roman" w:hint="eastAsia"/>
          <w:sz w:val="24"/>
        </w:rPr>
        <w:t>;</w:t>
      </w:r>
    </w:p>
    <w:p w14:paraId="67C21A14" w14:textId="77777777" w:rsidR="009330F5" w:rsidRDefault="002D58FB">
      <w:pPr>
        <w:jc w:val="center"/>
        <w:rPr>
          <w:rFonts w:ascii="Times New Roman" w:eastAsia="SimSun" w:hAnsi="Times New Roman"/>
          <w:sz w:val="24"/>
          <w:lang w:val="ru-RU"/>
        </w:rPr>
      </w:pPr>
      <w:proofErr w:type="spellStart"/>
      <w:proofErr w:type="gramStart"/>
      <w:r>
        <w:rPr>
          <w:rFonts w:ascii="Times New Roman" w:eastAsia="SimSun" w:hAnsi="Times New Roman" w:hint="eastAsia"/>
          <w:sz w:val="24"/>
          <w:vertAlign w:val="superscript"/>
        </w:rPr>
        <w:t>a</w:t>
      </w:r>
      <w:r>
        <w:rPr>
          <w:rFonts w:ascii="Times New Roman" w:eastAsia="SimSun" w:hAnsi="Times New Roman" w:hint="eastAsia"/>
          <w:sz w:val="24"/>
        </w:rPr>
        <w:t>Email</w:t>
      </w:r>
      <w:proofErr w:type="spellEnd"/>
      <w:proofErr w:type="gramEnd"/>
      <w:r>
        <w:rPr>
          <w:rFonts w:ascii="Times New Roman" w:eastAsia="SimSun" w:hAnsi="Times New Roman"/>
          <w:sz w:val="24"/>
        </w:rPr>
        <w:t>:</w:t>
      </w:r>
      <w:r>
        <w:rPr>
          <w:rFonts w:ascii="Times New Roman" w:eastAsia="SimSun" w:hAnsi="Times New Roman" w:hint="eastAsia"/>
          <w:sz w:val="24"/>
        </w:rPr>
        <w:t xml:space="preserve"> zhuzhichao@uzz.edu.cn</w:t>
      </w:r>
    </w:p>
    <w:p w14:paraId="506E623E" w14:textId="77777777" w:rsidR="009330F5" w:rsidRDefault="002D58FB">
      <w:pPr>
        <w:jc w:val="center"/>
        <w:rPr>
          <w:rFonts w:ascii="Times New Roman" w:eastAsia="SimSun" w:hAnsi="Times New Roman"/>
          <w:sz w:val="24"/>
        </w:rPr>
      </w:pPr>
      <w:r>
        <w:rPr>
          <w:rFonts w:ascii="Times New Roman" w:eastAsia="SimSun" w:hAnsi="Times New Roman" w:hint="eastAsia"/>
          <w:sz w:val="24"/>
          <w:vertAlign w:val="superscript"/>
          <w:lang w:val="ru-RU"/>
        </w:rPr>
        <w:t>b</w:t>
      </w:r>
      <w:r>
        <w:rPr>
          <w:rFonts w:ascii="Times New Roman" w:eastAsia="SimSun" w:hAnsi="Times New Roman" w:hint="eastAsia"/>
          <w:sz w:val="24"/>
        </w:rPr>
        <w:t>Email</w:t>
      </w:r>
      <w:r>
        <w:rPr>
          <w:rFonts w:ascii="Times New Roman" w:eastAsia="SimSun" w:hAnsi="Times New Roman"/>
          <w:sz w:val="24"/>
        </w:rPr>
        <w:t>:</w:t>
      </w:r>
      <w:r>
        <w:rPr>
          <w:rFonts w:ascii="Times New Roman" w:eastAsia="SimSun" w:hAnsi="Times New Roman" w:hint="eastAsia"/>
          <w:sz w:val="24"/>
        </w:rPr>
        <w:t xml:space="preserve"> gaopeng@uzz.edu.cn</w:t>
      </w:r>
    </w:p>
    <w:p w14:paraId="221522B5" w14:textId="77777777" w:rsidR="009330F5" w:rsidRDefault="009330F5">
      <w:pPr>
        <w:jc w:val="center"/>
        <w:rPr>
          <w:rFonts w:ascii="Times New Roman" w:eastAsia="SimSun" w:hAnsi="Times New Roman"/>
          <w:sz w:val="24"/>
        </w:rPr>
      </w:pPr>
      <w:bookmarkStart w:id="0" w:name="_GoBack"/>
      <w:bookmarkEnd w:id="0"/>
    </w:p>
    <w:p w14:paraId="1D0E9A7E" w14:textId="77777777" w:rsidR="009330F5" w:rsidRDefault="002D58FB">
      <w:pPr>
        <w:spacing w:line="360" w:lineRule="auto"/>
        <w:ind w:firstLineChars="200" w:firstLine="420"/>
      </w:pPr>
      <w:r>
        <w:rPr>
          <w:rFonts w:ascii="Times New Roman" w:eastAsia="Microsoft YaHei" w:hint="eastAsia"/>
        </w:rPr>
        <w:t xml:space="preserve">Abstract: This study examines practical challenges in teacher professional development within the context of school physical education reform. It provides an in-depth analysis of existing </w:t>
      </w:r>
      <w:proofErr w:type="gramStart"/>
      <w:r>
        <w:rPr>
          <w:rFonts w:ascii="Times New Roman" w:eastAsia="Microsoft YaHei" w:hint="eastAsia"/>
        </w:rPr>
        <w:t>difficulties</w:t>
      </w:r>
      <w:proofErr w:type="gramEnd"/>
      <w:r>
        <w:rPr>
          <w:rFonts w:ascii="Times New Roman" w:eastAsia="Microsoft YaHei" w:hint="eastAsia"/>
        </w:rPr>
        <w:t xml:space="preserve"> and proposes breakthrough strategies, while elucidating</w:t>
      </w:r>
      <w:r>
        <w:rPr>
          <w:rFonts w:ascii="Times New Roman" w:eastAsia="Microsoft YaHei" w:hint="eastAsia"/>
        </w:rPr>
        <w:t xml:space="preserve"> the theoretical foundations of teacher professional growth through exploration of its core concepts, related theories, and key elements. The research identifies four critical issues hindering professional development among university physical education te</w:t>
      </w:r>
      <w:r>
        <w:rPr>
          <w:rFonts w:ascii="Times New Roman" w:eastAsia="Microsoft YaHei" w:hint="eastAsia"/>
        </w:rPr>
        <w:t>achers: outdated knowledge and skill sets, limitations in teaching methodologies, deficiencies in training systems, and imperfect evaluation mechanisms. To address these challenges, the paper suggests enhancing knowledge and skill updates, promoting modern</w:t>
      </w:r>
      <w:r>
        <w:rPr>
          <w:rFonts w:ascii="Times New Roman" w:eastAsia="Microsoft YaHei" w:hint="eastAsia"/>
        </w:rPr>
        <w:t xml:space="preserve"> teaching technologies, improving training and evaluation frameworks, and encouraging proactive teacher participation in educational reforms. These recommendations aim to provide both theoretical insights and practical guidance for advancing the profession</w:t>
      </w:r>
      <w:r>
        <w:rPr>
          <w:rFonts w:ascii="Times New Roman" w:eastAsia="Microsoft YaHei" w:hint="eastAsia"/>
        </w:rPr>
        <w:t>al growth of university physical education teachers and elevating the quality of physical education instruction.</w:t>
      </w:r>
    </w:p>
    <w:p w14:paraId="51A56300" w14:textId="77777777" w:rsidR="009330F5" w:rsidRDefault="002D58FB">
      <w:pPr>
        <w:spacing w:line="360" w:lineRule="auto"/>
        <w:ind w:firstLineChars="200" w:firstLine="420"/>
      </w:pPr>
      <w:r>
        <w:rPr>
          <w:rFonts w:ascii="Times New Roman" w:eastAsia="Microsoft YaHei" w:hint="eastAsia"/>
        </w:rPr>
        <w:t>Key words: physical education; teacher development; dilemma analysis; practical strategies</w:t>
      </w:r>
    </w:p>
    <w:p w14:paraId="6FD29CD3" w14:textId="77777777" w:rsidR="009330F5" w:rsidRDefault="002D58FB">
      <w:pPr>
        <w:spacing w:line="360" w:lineRule="auto"/>
        <w:ind w:firstLineChars="200" w:firstLine="420"/>
        <w:rPr>
          <w:b/>
          <w:bCs/>
        </w:rPr>
      </w:pPr>
      <w:r>
        <w:rPr>
          <w:rFonts w:ascii="Times New Roman" w:eastAsia="Microsoft YaHei" w:hint="eastAsia"/>
          <w:b/>
          <w:bCs/>
        </w:rPr>
        <w:t xml:space="preserve"> </w:t>
      </w:r>
      <w:proofErr w:type="gramStart"/>
      <w:r>
        <w:rPr>
          <w:rFonts w:ascii="Times New Roman" w:eastAsia="Microsoft YaHei" w:hint="eastAsia"/>
          <w:b/>
          <w:bCs/>
        </w:rPr>
        <w:t>foreword</w:t>
      </w:r>
      <w:proofErr w:type="gramEnd"/>
      <w:r>
        <w:rPr>
          <w:rFonts w:ascii="Times New Roman" w:eastAsia="Microsoft YaHei" w:hint="eastAsia"/>
          <w:b/>
          <w:bCs/>
        </w:rPr>
        <w:t xml:space="preserve"> </w:t>
      </w:r>
    </w:p>
    <w:p w14:paraId="58F88428" w14:textId="77777777" w:rsidR="009330F5" w:rsidRDefault="002D58FB">
      <w:pPr>
        <w:spacing w:line="360" w:lineRule="auto"/>
        <w:ind w:firstLineChars="200" w:firstLine="420"/>
      </w:pPr>
      <w:r>
        <w:rPr>
          <w:rFonts w:ascii="Times New Roman" w:eastAsia="Microsoft YaHei" w:hint="eastAsia"/>
        </w:rPr>
        <w:t>With the accelerated modernization of edu</w:t>
      </w:r>
      <w:r>
        <w:rPr>
          <w:rFonts w:ascii="Times New Roman" w:eastAsia="Microsoft YaHei" w:hint="eastAsia"/>
        </w:rPr>
        <w:t>cation and the deepening reform of school physical education, the requirements for teachers 'professional competence have become increasingly stringent. As key drivers in implementing educational reforms, the professional development level of university ph</w:t>
      </w:r>
      <w:r>
        <w:rPr>
          <w:rFonts w:ascii="Times New Roman" w:eastAsia="Microsoft YaHei" w:hint="eastAsia"/>
        </w:rPr>
        <w:t>ysical education teachers directly determines the effectiveness of sports education reform. In today's era of interdisciplinary integration in physical education, where intelligent technologies are closely integrated with teaching practices, traditional in</w:t>
      </w:r>
      <w:r>
        <w:rPr>
          <w:rFonts w:ascii="Times New Roman" w:eastAsia="Microsoft YaHei" w:hint="eastAsia"/>
        </w:rPr>
        <w:t xml:space="preserve">structional models face challenges. However, some university physical education teachers encounter issues such as outdated knowledge and skills, and insufficient teaching innovation during the adaptation process, </w:t>
      </w:r>
      <w:r>
        <w:rPr>
          <w:rFonts w:ascii="Times New Roman" w:eastAsia="Microsoft YaHei" w:hint="eastAsia"/>
        </w:rPr>
        <w:lastRenderedPageBreak/>
        <w:t>which constrain the improvement of physical</w:t>
      </w:r>
      <w:r>
        <w:rPr>
          <w:rFonts w:ascii="Times New Roman" w:eastAsia="Microsoft YaHei" w:hint="eastAsia"/>
        </w:rPr>
        <w:t xml:space="preserve"> education quality. Analyzing the challenges in the professional development of university physical education teachers and establishing scientific breakthrough strategies hold significant theoretical and practical implications for advancing sports educatio</w:t>
      </w:r>
      <w:r>
        <w:rPr>
          <w:rFonts w:ascii="Times New Roman" w:eastAsia="Microsoft YaHei" w:hint="eastAsia"/>
        </w:rPr>
        <w:t>n reform and cultivating high-quality talents.</w:t>
      </w:r>
    </w:p>
    <w:p w14:paraId="09560F19" w14:textId="77777777" w:rsidR="009330F5" w:rsidRDefault="002D58FB">
      <w:pPr>
        <w:spacing w:line="360" w:lineRule="auto"/>
        <w:ind w:firstLineChars="200" w:firstLine="420"/>
        <w:rPr>
          <w:b/>
          <w:bCs/>
        </w:rPr>
      </w:pPr>
      <w:r>
        <w:rPr>
          <w:rFonts w:ascii="Times New Roman" w:eastAsia="Microsoft YaHei" w:hint="eastAsia"/>
          <w:b/>
          <w:bCs/>
        </w:rPr>
        <w:t>Theoretical basis of teacher professional development</w:t>
      </w:r>
    </w:p>
    <w:p w14:paraId="760AE72A" w14:textId="77777777" w:rsidR="009330F5" w:rsidRDefault="002D58FB">
      <w:pPr>
        <w:spacing w:line="360" w:lineRule="auto"/>
        <w:ind w:firstLineChars="200" w:firstLine="420"/>
        <w:rPr>
          <w:b/>
          <w:bCs/>
        </w:rPr>
      </w:pPr>
      <w:r>
        <w:rPr>
          <w:rFonts w:ascii="Times New Roman" w:eastAsia="Microsoft YaHei" w:hint="eastAsia"/>
          <w:b/>
          <w:bCs/>
        </w:rPr>
        <w:t>(1) The connotation of teachers' professional development</w:t>
      </w:r>
    </w:p>
    <w:p w14:paraId="65DBC37E" w14:textId="77777777" w:rsidR="009330F5" w:rsidRDefault="002D58FB">
      <w:pPr>
        <w:spacing w:line="360" w:lineRule="auto"/>
        <w:ind w:firstLineChars="200" w:firstLine="420"/>
      </w:pPr>
      <w:r>
        <w:rPr>
          <w:rFonts w:ascii="Times New Roman" w:eastAsia="Microsoft YaHei" w:hint="eastAsia"/>
        </w:rPr>
        <w:t xml:space="preserve">Teacher professional development represents a dynamic process of continuous growth throughout an </w:t>
      </w:r>
      <w:r>
        <w:rPr>
          <w:rFonts w:ascii="Times New Roman" w:eastAsia="Microsoft YaHei" w:hint="eastAsia"/>
        </w:rPr>
        <w:t xml:space="preserve">educator's career, with its core focus on enhancing pedagogical competencies and professional expertise. This developmental journey encompasses not only the updating of knowledge and skills but also the deepening of educational philosophies, strengthening </w:t>
      </w:r>
      <w:r>
        <w:rPr>
          <w:rFonts w:ascii="Times New Roman" w:eastAsia="Microsoft YaHei" w:hint="eastAsia"/>
        </w:rPr>
        <w:t xml:space="preserve">of professional ethics, and improvement of reflective capabilities. As teachers progress from novice to expert educators, they must continuously adapt to educational reform requirements, optimize teaching methodologies, and prioritize students' holistic </w:t>
      </w:r>
      <w:proofErr w:type="gramStart"/>
      <w:r>
        <w:rPr>
          <w:rFonts w:ascii="Times New Roman" w:eastAsia="Microsoft YaHei" w:hint="eastAsia"/>
        </w:rPr>
        <w:t>de</w:t>
      </w:r>
      <w:r>
        <w:rPr>
          <w:rFonts w:ascii="Times New Roman" w:eastAsia="Microsoft YaHei" w:hint="eastAsia"/>
        </w:rPr>
        <w:t>velopment[</w:t>
      </w:r>
      <w:proofErr w:type="gramEnd"/>
      <w:r>
        <w:rPr>
          <w:rFonts w:ascii="Times New Roman" w:eastAsia="Microsoft YaHei" w:hint="eastAsia"/>
        </w:rPr>
        <w:t>1]. The process emphasizes autonomy and lifelong learning, encouraging educators to proactively explore teaching practices while integrating theory with experience. Ultimately, this transformation enables teachers to evolve from "knowledge dispen</w:t>
      </w:r>
      <w:r>
        <w:rPr>
          <w:rFonts w:ascii="Times New Roman" w:eastAsia="Microsoft YaHei" w:hint="eastAsia"/>
        </w:rPr>
        <w:t>sers" to "educational innovators," providing essential support for elevating educational quality.</w:t>
      </w:r>
    </w:p>
    <w:p w14:paraId="1FE68486" w14:textId="77777777" w:rsidR="009330F5" w:rsidRDefault="002D58FB">
      <w:pPr>
        <w:spacing w:line="360" w:lineRule="auto"/>
        <w:ind w:firstLineChars="200" w:firstLine="420"/>
        <w:rPr>
          <w:b/>
          <w:bCs/>
        </w:rPr>
      </w:pPr>
      <w:r>
        <w:rPr>
          <w:rFonts w:ascii="Times New Roman" w:eastAsia="Microsoft YaHei" w:hint="eastAsia"/>
          <w:b/>
          <w:bCs/>
        </w:rPr>
        <w:t>(2) Theories of teacher professional development</w:t>
      </w:r>
    </w:p>
    <w:p w14:paraId="32AA9BAD" w14:textId="77777777" w:rsidR="009330F5" w:rsidRDefault="002D58FB">
      <w:pPr>
        <w:spacing w:line="360" w:lineRule="auto"/>
        <w:ind w:firstLineChars="200" w:firstLine="420"/>
      </w:pPr>
      <w:r>
        <w:rPr>
          <w:rFonts w:ascii="Times New Roman" w:eastAsia="Microsoft YaHei" w:hint="eastAsia"/>
        </w:rPr>
        <w:t>Teacher professional development theory provides systematic guidance for practice, encompassing multiple clas</w:t>
      </w:r>
      <w:r>
        <w:rPr>
          <w:rFonts w:ascii="Times New Roman" w:eastAsia="Microsoft YaHei" w:hint="eastAsia"/>
        </w:rPr>
        <w:t>sic schools. The Lifelong Learning Theory emphasizes continuous teacher learning throughout their careers to adapt to knowledge updates. Cognitive Development Theory focuses on the maturation of teaching thinking, such as evolving from initial imitation to</w:t>
      </w:r>
      <w:r>
        <w:rPr>
          <w:rFonts w:ascii="Times New Roman" w:eastAsia="Microsoft YaHei" w:hint="eastAsia"/>
        </w:rPr>
        <w:t xml:space="preserve"> independent innovation. Social Construction Theory highlights that professional growth relies on interpersonal interactions, with mentor-mentee partnerships and collaborative research playing crucial roles. Reflective Practice Theory underscores the value</w:t>
      </w:r>
      <w:r>
        <w:rPr>
          <w:rFonts w:ascii="Times New Roman" w:eastAsia="Microsoft YaHei" w:hint="eastAsia"/>
        </w:rPr>
        <w:t xml:space="preserve"> of teaching reflection, advocating spiral progress through critical examination of instructional practices. Together, these theories form a multidimensional framework for understanding the patterns of teacher development.</w:t>
      </w:r>
    </w:p>
    <w:p w14:paraId="4B381F3A" w14:textId="77777777" w:rsidR="009330F5" w:rsidRDefault="002D58FB">
      <w:pPr>
        <w:spacing w:line="360" w:lineRule="auto"/>
        <w:ind w:firstLineChars="200" w:firstLine="420"/>
        <w:rPr>
          <w:b/>
          <w:bCs/>
        </w:rPr>
      </w:pPr>
      <w:r>
        <w:rPr>
          <w:rFonts w:ascii="Times New Roman" w:eastAsia="Microsoft YaHei" w:hint="eastAsia"/>
          <w:b/>
          <w:bCs/>
        </w:rPr>
        <w:t>(3) Key elements of teachers' pro</w:t>
      </w:r>
      <w:r>
        <w:rPr>
          <w:rFonts w:ascii="Times New Roman" w:eastAsia="Microsoft YaHei" w:hint="eastAsia"/>
          <w:b/>
          <w:bCs/>
        </w:rPr>
        <w:t>fessional development</w:t>
      </w:r>
    </w:p>
    <w:p w14:paraId="5E3D1823" w14:textId="77777777" w:rsidR="009330F5" w:rsidRDefault="002D58FB">
      <w:pPr>
        <w:spacing w:line="360" w:lineRule="auto"/>
        <w:ind w:firstLineChars="200" w:firstLine="420"/>
      </w:pPr>
      <w:r>
        <w:rPr>
          <w:rFonts w:ascii="Times New Roman" w:eastAsia="Microsoft YaHei" w:hint="eastAsia"/>
        </w:rPr>
        <w:t xml:space="preserve">Teacher professional development requires the coordinated efforts of multiple key elements. The foundation lies in professional knowledge, encompassing subject-specific expertise, </w:t>
      </w:r>
      <w:r>
        <w:rPr>
          <w:rFonts w:ascii="Times New Roman" w:eastAsia="Microsoft YaHei" w:hint="eastAsia"/>
        </w:rPr>
        <w:lastRenderedPageBreak/>
        <w:t>educational psychology, and interdisciplinary integrat</w:t>
      </w:r>
      <w:r>
        <w:rPr>
          <w:rFonts w:ascii="Times New Roman" w:eastAsia="Microsoft YaHei" w:hint="eastAsia"/>
        </w:rPr>
        <w:t xml:space="preserve">ion capabilities. Teaching skills form the core component, involving practical competencies such as classroom management, instructional design, and information technology application. Professional ethics serve as the soul, manifested through dedication to </w:t>
      </w:r>
      <w:r>
        <w:rPr>
          <w:rFonts w:ascii="Times New Roman" w:eastAsia="Microsoft YaHei" w:hint="eastAsia"/>
        </w:rPr>
        <w:t>education, care for students, and professional integrity. Reflective ability acts as the driving force, enabling teachers to summarize experiences, identify issues, and optimize improvements after teaching. External support provides safeguards, including s</w:t>
      </w:r>
      <w:r>
        <w:rPr>
          <w:rFonts w:ascii="Times New Roman" w:eastAsia="Microsoft YaHei" w:hint="eastAsia"/>
        </w:rPr>
        <w:t xml:space="preserve">chool-provided training resources, research platforms, and incentive mechanisms. These interconnected elements collectively facilitate the gradual enhancement of teachers' professional </w:t>
      </w:r>
      <w:proofErr w:type="gramStart"/>
      <w:r>
        <w:rPr>
          <w:rFonts w:ascii="Times New Roman" w:eastAsia="Microsoft YaHei" w:hint="eastAsia"/>
        </w:rPr>
        <w:t>competence[</w:t>
      </w:r>
      <w:proofErr w:type="gramEnd"/>
      <w:r>
        <w:rPr>
          <w:rFonts w:ascii="Times New Roman" w:eastAsia="Microsoft YaHei" w:hint="eastAsia"/>
        </w:rPr>
        <w:t>2].</w:t>
      </w:r>
    </w:p>
    <w:p w14:paraId="5ADAF723" w14:textId="77777777" w:rsidR="009330F5" w:rsidRDefault="002D58FB">
      <w:pPr>
        <w:spacing w:line="360" w:lineRule="auto"/>
        <w:ind w:firstLineChars="200" w:firstLine="420"/>
        <w:rPr>
          <w:b/>
          <w:bCs/>
        </w:rPr>
      </w:pPr>
      <w:r>
        <w:rPr>
          <w:rFonts w:ascii="Times New Roman" w:eastAsia="Microsoft YaHei" w:hint="eastAsia"/>
          <w:b/>
          <w:bCs/>
        </w:rPr>
        <w:t>2. Analysis of the dilemma of professional development o</w:t>
      </w:r>
      <w:r>
        <w:rPr>
          <w:rFonts w:ascii="Times New Roman" w:eastAsia="Microsoft YaHei" w:hint="eastAsia"/>
          <w:b/>
          <w:bCs/>
        </w:rPr>
        <w:t>f college physical education teachers</w:t>
      </w:r>
    </w:p>
    <w:p w14:paraId="30FE17D3" w14:textId="77777777" w:rsidR="009330F5" w:rsidRDefault="002D58FB">
      <w:pPr>
        <w:spacing w:line="360" w:lineRule="auto"/>
        <w:ind w:firstLineChars="200" w:firstLine="420"/>
        <w:rPr>
          <w:b/>
          <w:bCs/>
        </w:rPr>
      </w:pPr>
      <w:r>
        <w:rPr>
          <w:rFonts w:ascii="Times New Roman" w:eastAsia="Microsoft YaHei" w:hint="eastAsia"/>
          <w:b/>
          <w:bCs/>
        </w:rPr>
        <w:t>(1) Knowledge and skills update lags behind</w:t>
      </w:r>
    </w:p>
    <w:p w14:paraId="66740667" w14:textId="77777777" w:rsidR="009330F5" w:rsidRDefault="002D58FB">
      <w:pPr>
        <w:spacing w:line="360" w:lineRule="auto"/>
        <w:ind w:firstLineChars="200" w:firstLine="420"/>
      </w:pPr>
      <w:r>
        <w:rPr>
          <w:rFonts w:ascii="Times New Roman" w:eastAsia="Microsoft YaHei" w:hint="eastAsia"/>
        </w:rPr>
        <w:t>College physical education teachers exhibit significant delays in knowledge and skill updates, making it difficult to meet the demands of modern sports education. As shown in</w:t>
      </w:r>
      <w:r>
        <w:rPr>
          <w:rFonts w:ascii="Times New Roman" w:eastAsia="Microsoft YaHei" w:hint="eastAsia"/>
        </w:rPr>
        <w:t xml:space="preserve"> Table 1, with the interdisciplinary integration trend in sports disciplines, emerging fields like sports rehabilitation and sports technology are rapidly evolving. However, most teachers remain confined to traditional sports curriculum content. In terms o</w:t>
      </w:r>
      <w:r>
        <w:rPr>
          <w:rFonts w:ascii="Times New Roman" w:eastAsia="Microsoft YaHei" w:hint="eastAsia"/>
        </w:rPr>
        <w:t xml:space="preserve">f technical skills, there is a widespread lack of proficiency in modern sports teaching requirements such as smart equipment operation and sports data analysis. Some teachers demonstrate insufficient mastery of cutting-edge skills like scientific physical </w:t>
      </w:r>
      <w:r>
        <w:rPr>
          <w:rFonts w:ascii="Times New Roman" w:eastAsia="Microsoft YaHei" w:hint="eastAsia"/>
        </w:rPr>
        <w:t xml:space="preserve">training and injury </w:t>
      </w:r>
      <w:proofErr w:type="gramStart"/>
      <w:r>
        <w:rPr>
          <w:rFonts w:ascii="Times New Roman" w:eastAsia="Microsoft YaHei" w:hint="eastAsia"/>
        </w:rPr>
        <w:t>prevention[</w:t>
      </w:r>
      <w:proofErr w:type="gramEnd"/>
      <w:r>
        <w:rPr>
          <w:rFonts w:ascii="Times New Roman" w:eastAsia="Microsoft YaHei" w:hint="eastAsia"/>
        </w:rPr>
        <w:t>3]. The root cause lies in limited knowledge acquisition channels</w:t>
      </w:r>
      <w:r>
        <w:rPr>
          <w:rFonts w:ascii="Times New Roman" w:eastAsia="Microsoft YaHei" w:hint="eastAsia"/>
        </w:rPr>
        <w:t>—</w:t>
      </w:r>
      <w:r>
        <w:rPr>
          <w:rFonts w:ascii="Times New Roman" w:eastAsia="Microsoft YaHei" w:hint="eastAsia"/>
        </w:rPr>
        <w:t>most teachers rely on past teaching experience without systematic new knowledge training. Additionally, heavy teaching workload restricts time for skill upgrad</w:t>
      </w:r>
      <w:r>
        <w:rPr>
          <w:rFonts w:ascii="Times New Roman" w:eastAsia="Microsoft YaHei" w:hint="eastAsia"/>
        </w:rPr>
        <w:t xml:space="preserve">es, leading to </w:t>
      </w:r>
      <w:proofErr w:type="gramStart"/>
      <w:r>
        <w:rPr>
          <w:rFonts w:ascii="Times New Roman" w:eastAsia="Microsoft YaHei" w:hint="eastAsia"/>
        </w:rPr>
        <w:t>a disconnect</w:t>
      </w:r>
      <w:proofErr w:type="gramEnd"/>
      <w:r>
        <w:rPr>
          <w:rFonts w:ascii="Times New Roman" w:eastAsia="Microsoft YaHei" w:hint="eastAsia"/>
        </w:rPr>
        <w:t xml:space="preserve"> between teaching content and industry developments as well as students' needs.</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506"/>
        <w:gridCol w:w="4172"/>
        <w:gridCol w:w="2778"/>
      </w:tblGrid>
      <w:tr w:rsidR="009330F5" w14:paraId="29603153" w14:textId="77777777">
        <w:trPr>
          <w:tblHeader/>
          <w:jc w:val="center"/>
        </w:trPr>
        <w:tc>
          <w:tcPr>
            <w:tcW w:w="0" w:type="auto"/>
            <w:tcBorders>
              <w:top w:val="nil"/>
            </w:tcBorders>
            <w:shd w:val="clear" w:color="auto" w:fill="FFFFFF"/>
            <w:tcMar>
              <w:top w:w="150" w:type="dxa"/>
              <w:left w:w="0" w:type="dxa"/>
              <w:bottom w:w="150" w:type="dxa"/>
              <w:right w:w="150" w:type="dxa"/>
            </w:tcMar>
            <w:vAlign w:val="center"/>
          </w:tcPr>
          <w:p w14:paraId="481F9FB1" w14:textId="77777777" w:rsidR="009330F5" w:rsidRDefault="002D58FB">
            <w:pPr>
              <w:widowControl/>
              <w:spacing w:line="26" w:lineRule="atLeast"/>
              <w:jc w:val="left"/>
              <w:rPr>
                <w:rFonts w:ascii="Segoe UI" w:eastAsia="Segoe UI" w:hAnsi="Segoe UI" w:cs="Segoe UI"/>
                <w:b/>
                <w:bCs/>
                <w:color w:val="404040"/>
                <w:sz w:val="22"/>
                <w:szCs w:val="22"/>
              </w:rPr>
            </w:pPr>
            <w:r>
              <w:rPr>
                <w:rFonts w:ascii="Times New Roman" w:eastAsia="Microsoft YaHei" w:hAnsi="Segoe UI" w:cs="Segoe UI" w:hint="eastAsia"/>
                <w:b/>
                <w:bCs/>
                <w:color w:val="404040"/>
                <w:kern w:val="0"/>
                <w:sz w:val="22"/>
                <w:szCs w:val="22"/>
                <w:lang w:bidi="ar"/>
              </w:rPr>
              <w:t xml:space="preserve"> problem types </w:t>
            </w:r>
          </w:p>
        </w:tc>
        <w:tc>
          <w:tcPr>
            <w:tcW w:w="0" w:type="auto"/>
            <w:tcBorders>
              <w:top w:val="nil"/>
            </w:tcBorders>
            <w:shd w:val="clear" w:color="auto" w:fill="FFFFFF"/>
            <w:tcMar>
              <w:top w:w="150" w:type="dxa"/>
              <w:left w:w="150" w:type="dxa"/>
              <w:bottom w:w="150" w:type="dxa"/>
              <w:right w:w="150" w:type="dxa"/>
            </w:tcMar>
            <w:vAlign w:val="center"/>
          </w:tcPr>
          <w:p w14:paraId="38B7CAC7" w14:textId="77777777" w:rsidR="009330F5" w:rsidRDefault="002D58FB">
            <w:pPr>
              <w:widowControl/>
              <w:spacing w:line="26" w:lineRule="atLeast"/>
              <w:jc w:val="left"/>
              <w:rPr>
                <w:rFonts w:ascii="Segoe UI" w:eastAsia="Segoe UI" w:hAnsi="Segoe UI" w:cs="Segoe UI"/>
                <w:b/>
                <w:bCs/>
                <w:color w:val="404040"/>
                <w:sz w:val="22"/>
                <w:szCs w:val="22"/>
              </w:rPr>
            </w:pPr>
            <w:r>
              <w:rPr>
                <w:rFonts w:ascii="Times New Roman" w:eastAsia="Microsoft YaHei" w:hAnsi="Segoe UI" w:cs="Segoe UI" w:hint="eastAsia"/>
                <w:b/>
                <w:bCs/>
                <w:color w:val="404040"/>
                <w:kern w:val="0"/>
                <w:sz w:val="22"/>
                <w:szCs w:val="22"/>
                <w:lang w:bidi="ar"/>
              </w:rPr>
              <w:t xml:space="preserve"> present situation </w:t>
            </w:r>
          </w:p>
        </w:tc>
        <w:tc>
          <w:tcPr>
            <w:tcW w:w="0" w:type="auto"/>
            <w:tcBorders>
              <w:top w:val="nil"/>
            </w:tcBorders>
            <w:shd w:val="clear" w:color="auto" w:fill="FFFFFF"/>
            <w:tcMar>
              <w:top w:w="150" w:type="dxa"/>
              <w:left w:w="150" w:type="dxa"/>
              <w:bottom w:w="150" w:type="dxa"/>
              <w:right w:w="150" w:type="dxa"/>
            </w:tcMar>
            <w:vAlign w:val="center"/>
          </w:tcPr>
          <w:p w14:paraId="757A0F34" w14:textId="77777777" w:rsidR="009330F5" w:rsidRDefault="002D58FB">
            <w:pPr>
              <w:widowControl/>
              <w:spacing w:line="26" w:lineRule="atLeast"/>
              <w:jc w:val="left"/>
              <w:rPr>
                <w:rFonts w:ascii="Segoe UI" w:eastAsia="Segoe UI" w:hAnsi="Segoe UI" w:cs="Segoe UI"/>
                <w:b/>
                <w:bCs/>
                <w:color w:val="404040"/>
                <w:sz w:val="22"/>
                <w:szCs w:val="22"/>
              </w:rPr>
            </w:pPr>
            <w:r>
              <w:rPr>
                <w:rFonts w:ascii="Times New Roman" w:eastAsia="Microsoft YaHei" w:hAnsi="Segoe UI" w:cs="Segoe UI" w:hint="eastAsia"/>
                <w:b/>
                <w:bCs/>
                <w:color w:val="404040"/>
                <w:kern w:val="0"/>
                <w:sz w:val="22"/>
                <w:szCs w:val="22"/>
                <w:lang w:bidi="ar"/>
              </w:rPr>
              <w:t xml:space="preserve"> cause </w:t>
            </w:r>
          </w:p>
        </w:tc>
      </w:tr>
      <w:tr w:rsidR="009330F5" w14:paraId="7BBF7863" w14:textId="77777777">
        <w:trPr>
          <w:jc w:val="center"/>
        </w:trPr>
        <w:tc>
          <w:tcPr>
            <w:tcW w:w="0" w:type="auto"/>
            <w:shd w:val="clear" w:color="auto" w:fill="FFFFFF"/>
            <w:tcMar>
              <w:top w:w="150" w:type="dxa"/>
              <w:left w:w="0" w:type="dxa"/>
              <w:bottom w:w="150" w:type="dxa"/>
              <w:right w:w="150" w:type="dxa"/>
            </w:tcMar>
            <w:vAlign w:val="center"/>
          </w:tcPr>
          <w:p w14:paraId="1357CD95" w14:textId="77777777" w:rsidR="009330F5" w:rsidRDefault="002D58FB">
            <w:pPr>
              <w:widowControl/>
              <w:spacing w:line="26" w:lineRule="atLeast"/>
              <w:jc w:val="left"/>
              <w:rPr>
                <w:rFonts w:ascii="Segoe UI" w:eastAsia="Segoe UI" w:hAnsi="Segoe UI" w:cs="Segoe UI"/>
                <w:color w:val="404040"/>
                <w:sz w:val="22"/>
                <w:szCs w:val="22"/>
              </w:rPr>
            </w:pPr>
            <w:r>
              <w:rPr>
                <w:rFonts w:ascii="Times New Roman" w:eastAsia="Microsoft YaHei" w:hAnsi="Segoe UI" w:cs="Segoe UI" w:hint="eastAsia"/>
                <w:color w:val="404040"/>
                <w:kern w:val="0"/>
                <w:sz w:val="22"/>
                <w:szCs w:val="22"/>
                <w:lang w:bidi="ar"/>
              </w:rPr>
              <w:t>Knowledge updates</w:t>
            </w:r>
          </w:p>
        </w:tc>
        <w:tc>
          <w:tcPr>
            <w:tcW w:w="0" w:type="auto"/>
            <w:shd w:val="clear" w:color="auto" w:fill="FFFFFF"/>
            <w:tcMar>
              <w:top w:w="150" w:type="dxa"/>
              <w:left w:w="150" w:type="dxa"/>
              <w:bottom w:w="150" w:type="dxa"/>
              <w:right w:w="150" w:type="dxa"/>
            </w:tcMar>
            <w:vAlign w:val="center"/>
          </w:tcPr>
          <w:p w14:paraId="7EB4FDAB" w14:textId="77777777" w:rsidR="009330F5" w:rsidRDefault="002D58FB">
            <w:pPr>
              <w:widowControl/>
              <w:spacing w:line="26" w:lineRule="atLeast"/>
              <w:jc w:val="left"/>
              <w:rPr>
                <w:rFonts w:ascii="Segoe UI" w:eastAsia="Segoe UI" w:hAnsi="Segoe UI" w:cs="Segoe UI"/>
                <w:color w:val="404040"/>
                <w:sz w:val="22"/>
                <w:szCs w:val="22"/>
              </w:rPr>
            </w:pPr>
            <w:r>
              <w:rPr>
                <w:rFonts w:ascii="Times New Roman" w:eastAsia="Microsoft YaHei" w:hAnsi="Segoe UI" w:cs="Segoe UI" w:hint="eastAsia"/>
                <w:color w:val="404040"/>
                <w:kern w:val="0"/>
                <w:sz w:val="22"/>
                <w:szCs w:val="22"/>
                <w:lang w:bidi="ar"/>
              </w:rPr>
              <w:t>It is still dominated by traditional projects and lacks knowledge of emerging fields</w:t>
            </w:r>
          </w:p>
        </w:tc>
        <w:tc>
          <w:tcPr>
            <w:tcW w:w="0" w:type="auto"/>
            <w:shd w:val="clear" w:color="auto" w:fill="FFFFFF"/>
            <w:tcMar>
              <w:top w:w="150" w:type="dxa"/>
              <w:left w:w="150" w:type="dxa"/>
              <w:bottom w:w="150" w:type="dxa"/>
              <w:right w:w="150" w:type="dxa"/>
            </w:tcMar>
            <w:vAlign w:val="center"/>
          </w:tcPr>
          <w:p w14:paraId="353D93C7" w14:textId="77777777" w:rsidR="009330F5" w:rsidRDefault="002D58FB">
            <w:pPr>
              <w:widowControl/>
              <w:spacing w:line="26" w:lineRule="atLeast"/>
              <w:jc w:val="left"/>
              <w:rPr>
                <w:rFonts w:ascii="Segoe UI" w:eastAsia="Segoe UI" w:hAnsi="Segoe UI" w:cs="Segoe UI"/>
                <w:color w:val="404040"/>
                <w:sz w:val="22"/>
                <w:szCs w:val="22"/>
              </w:rPr>
            </w:pPr>
            <w:r>
              <w:rPr>
                <w:rFonts w:ascii="Times New Roman" w:eastAsia="Microsoft YaHei" w:hAnsi="Segoe UI" w:cs="Segoe UI" w:hint="eastAsia"/>
                <w:color w:val="404040"/>
                <w:kern w:val="0"/>
                <w:sz w:val="22"/>
                <w:szCs w:val="22"/>
                <w:lang w:bidi="ar"/>
              </w:rPr>
              <w:t>Lack of training and reliance on old experience</w:t>
            </w:r>
          </w:p>
        </w:tc>
      </w:tr>
      <w:tr w:rsidR="009330F5" w14:paraId="005D637D" w14:textId="77777777">
        <w:trPr>
          <w:jc w:val="center"/>
        </w:trPr>
        <w:tc>
          <w:tcPr>
            <w:tcW w:w="0" w:type="auto"/>
            <w:shd w:val="clear" w:color="auto" w:fill="FFFFFF"/>
            <w:tcMar>
              <w:top w:w="150" w:type="dxa"/>
              <w:left w:w="0" w:type="dxa"/>
              <w:bottom w:w="150" w:type="dxa"/>
              <w:right w:w="150" w:type="dxa"/>
            </w:tcMar>
            <w:vAlign w:val="center"/>
          </w:tcPr>
          <w:p w14:paraId="3B5E9AB1" w14:textId="77777777" w:rsidR="009330F5" w:rsidRDefault="002D58FB">
            <w:pPr>
              <w:widowControl/>
              <w:spacing w:line="26" w:lineRule="atLeast"/>
              <w:jc w:val="left"/>
              <w:rPr>
                <w:rFonts w:ascii="Segoe UI" w:eastAsia="Segoe UI" w:hAnsi="Segoe UI" w:cs="Segoe UI"/>
                <w:color w:val="404040"/>
                <w:sz w:val="22"/>
                <w:szCs w:val="22"/>
              </w:rPr>
            </w:pPr>
            <w:r>
              <w:rPr>
                <w:rFonts w:ascii="Times New Roman" w:eastAsia="Microsoft YaHei" w:hAnsi="Segoe UI" w:cs="Segoe UI" w:hint="eastAsia"/>
                <w:color w:val="404040"/>
                <w:kern w:val="0"/>
                <w:sz w:val="22"/>
                <w:szCs w:val="22"/>
                <w:lang w:bidi="ar"/>
              </w:rPr>
              <w:t xml:space="preserve"> level of skill </w:t>
            </w:r>
          </w:p>
        </w:tc>
        <w:tc>
          <w:tcPr>
            <w:tcW w:w="0" w:type="auto"/>
            <w:shd w:val="clear" w:color="auto" w:fill="FFFFFF"/>
            <w:tcMar>
              <w:top w:w="150" w:type="dxa"/>
              <w:left w:w="150" w:type="dxa"/>
              <w:bottom w:w="150" w:type="dxa"/>
              <w:right w:w="150" w:type="dxa"/>
            </w:tcMar>
            <w:vAlign w:val="center"/>
          </w:tcPr>
          <w:p w14:paraId="4F651725" w14:textId="77777777" w:rsidR="009330F5" w:rsidRDefault="002D58FB">
            <w:pPr>
              <w:widowControl/>
              <w:spacing w:line="26" w:lineRule="atLeast"/>
              <w:jc w:val="left"/>
              <w:rPr>
                <w:rFonts w:ascii="Segoe UI" w:eastAsia="Segoe UI" w:hAnsi="Segoe UI" w:cs="Segoe UI"/>
                <w:color w:val="404040"/>
                <w:sz w:val="22"/>
                <w:szCs w:val="22"/>
              </w:rPr>
            </w:pPr>
            <w:r>
              <w:rPr>
                <w:rFonts w:ascii="Times New Roman" w:eastAsia="Microsoft YaHei" w:hAnsi="Segoe UI" w:cs="Segoe UI" w:hint="eastAsia"/>
                <w:color w:val="404040"/>
                <w:kern w:val="0"/>
                <w:sz w:val="22"/>
                <w:szCs w:val="22"/>
                <w:lang w:bidi="ar"/>
              </w:rPr>
              <w:t>Insufficient use of smart devices and data analytics capabilities</w:t>
            </w:r>
          </w:p>
        </w:tc>
        <w:tc>
          <w:tcPr>
            <w:tcW w:w="0" w:type="auto"/>
            <w:shd w:val="clear" w:color="auto" w:fill="FFFFFF"/>
            <w:tcMar>
              <w:top w:w="150" w:type="dxa"/>
              <w:left w:w="150" w:type="dxa"/>
              <w:bottom w:w="150" w:type="dxa"/>
              <w:right w:w="150" w:type="dxa"/>
            </w:tcMar>
            <w:vAlign w:val="center"/>
          </w:tcPr>
          <w:p w14:paraId="1F2BE391" w14:textId="77777777" w:rsidR="009330F5" w:rsidRDefault="002D58FB">
            <w:pPr>
              <w:widowControl/>
              <w:spacing w:line="26" w:lineRule="atLeast"/>
              <w:jc w:val="left"/>
              <w:rPr>
                <w:rFonts w:ascii="Segoe UI" w:eastAsia="Segoe UI" w:hAnsi="Segoe UI" w:cs="Segoe UI"/>
                <w:color w:val="404040"/>
                <w:sz w:val="22"/>
                <w:szCs w:val="22"/>
              </w:rPr>
            </w:pPr>
            <w:r>
              <w:rPr>
                <w:rFonts w:ascii="Times New Roman" w:eastAsia="Microsoft YaHei" w:hAnsi="Segoe UI" w:cs="Segoe UI" w:hint="eastAsia"/>
                <w:color w:val="404040"/>
                <w:kern w:val="0"/>
                <w:sz w:val="22"/>
                <w:szCs w:val="22"/>
                <w:lang w:bidi="ar"/>
              </w:rPr>
              <w:t>Busy work, few learning opportunities</w:t>
            </w:r>
          </w:p>
        </w:tc>
      </w:tr>
      <w:tr w:rsidR="009330F5" w14:paraId="65BFE02A" w14:textId="77777777">
        <w:trPr>
          <w:jc w:val="center"/>
        </w:trPr>
        <w:tc>
          <w:tcPr>
            <w:tcW w:w="0" w:type="auto"/>
            <w:shd w:val="clear" w:color="auto" w:fill="FFFFFF"/>
            <w:tcMar>
              <w:top w:w="150" w:type="dxa"/>
              <w:left w:w="0" w:type="dxa"/>
              <w:bottom w:w="150" w:type="dxa"/>
              <w:right w:w="150" w:type="dxa"/>
            </w:tcMar>
            <w:vAlign w:val="center"/>
          </w:tcPr>
          <w:p w14:paraId="2C3ACCF5" w14:textId="77777777" w:rsidR="009330F5" w:rsidRDefault="002D58FB">
            <w:pPr>
              <w:widowControl/>
              <w:spacing w:line="26" w:lineRule="atLeast"/>
              <w:jc w:val="left"/>
              <w:rPr>
                <w:rFonts w:ascii="Segoe UI" w:eastAsia="Segoe UI" w:hAnsi="Segoe UI" w:cs="Segoe UI"/>
                <w:color w:val="404040"/>
                <w:sz w:val="22"/>
                <w:szCs w:val="22"/>
              </w:rPr>
            </w:pPr>
            <w:r>
              <w:rPr>
                <w:rFonts w:ascii="Times New Roman" w:eastAsia="Microsoft YaHei" w:hAnsi="Segoe UI" w:cs="Segoe UI" w:hint="eastAsia"/>
                <w:color w:val="404040"/>
                <w:kern w:val="0"/>
                <w:sz w:val="22"/>
                <w:szCs w:val="22"/>
                <w:lang w:bidi="ar"/>
              </w:rPr>
              <w:lastRenderedPageBreak/>
              <w:t xml:space="preserve"> teaching efficiency </w:t>
            </w:r>
          </w:p>
        </w:tc>
        <w:tc>
          <w:tcPr>
            <w:tcW w:w="0" w:type="auto"/>
            <w:shd w:val="clear" w:color="auto" w:fill="FFFFFF"/>
            <w:tcMar>
              <w:top w:w="150" w:type="dxa"/>
              <w:left w:w="150" w:type="dxa"/>
              <w:bottom w:w="150" w:type="dxa"/>
              <w:right w:w="150" w:type="dxa"/>
            </w:tcMar>
            <w:vAlign w:val="center"/>
          </w:tcPr>
          <w:p w14:paraId="139F2207" w14:textId="77777777" w:rsidR="009330F5" w:rsidRDefault="002D58FB">
            <w:pPr>
              <w:widowControl/>
              <w:spacing w:line="26" w:lineRule="atLeast"/>
              <w:jc w:val="left"/>
              <w:rPr>
                <w:rFonts w:ascii="Segoe UI" w:eastAsia="Segoe UI" w:hAnsi="Segoe UI" w:cs="Segoe UI"/>
                <w:color w:val="404040"/>
                <w:sz w:val="22"/>
                <w:szCs w:val="22"/>
              </w:rPr>
            </w:pPr>
            <w:r>
              <w:rPr>
                <w:rFonts w:ascii="Times New Roman" w:eastAsia="Microsoft YaHei" w:hAnsi="Segoe UI" w:cs="Segoe UI" w:hint="eastAsia"/>
                <w:color w:val="404040"/>
                <w:kern w:val="0"/>
                <w:sz w:val="22"/>
                <w:szCs w:val="22"/>
                <w:lang w:bidi="ar"/>
              </w:rPr>
              <w:t>Content lags behind industry developments and student needs</w:t>
            </w:r>
          </w:p>
        </w:tc>
        <w:tc>
          <w:tcPr>
            <w:tcW w:w="0" w:type="auto"/>
            <w:shd w:val="clear" w:color="auto" w:fill="FFFFFF"/>
            <w:tcMar>
              <w:top w:w="150" w:type="dxa"/>
              <w:left w:w="150" w:type="dxa"/>
              <w:bottom w:w="150" w:type="dxa"/>
              <w:right w:w="150" w:type="dxa"/>
            </w:tcMar>
            <w:vAlign w:val="center"/>
          </w:tcPr>
          <w:p w14:paraId="0206FC27" w14:textId="77777777" w:rsidR="009330F5" w:rsidRDefault="002D58FB">
            <w:pPr>
              <w:widowControl/>
              <w:spacing w:line="26" w:lineRule="atLeast"/>
              <w:jc w:val="left"/>
              <w:rPr>
                <w:rFonts w:ascii="Segoe UI" w:eastAsia="Segoe UI" w:hAnsi="Segoe UI" w:cs="Segoe UI"/>
                <w:color w:val="404040"/>
                <w:sz w:val="22"/>
                <w:szCs w:val="22"/>
              </w:rPr>
            </w:pPr>
            <w:r>
              <w:rPr>
                <w:rFonts w:ascii="Times New Roman" w:eastAsia="Microsoft YaHei" w:hAnsi="Segoe UI" w:cs="Segoe UI" w:hint="eastAsia"/>
                <w:color w:val="404040"/>
                <w:kern w:val="0"/>
                <w:sz w:val="22"/>
                <w:szCs w:val="22"/>
                <w:lang w:bidi="ar"/>
              </w:rPr>
              <w:t>Knowledge and skills are updated slowly</w:t>
            </w:r>
          </w:p>
        </w:tc>
      </w:tr>
    </w:tbl>
    <w:p w14:paraId="3628241E" w14:textId="77777777" w:rsidR="009330F5" w:rsidRDefault="002D58FB">
      <w:pPr>
        <w:spacing w:line="360" w:lineRule="auto"/>
        <w:ind w:firstLineChars="200" w:firstLine="420"/>
        <w:jc w:val="center"/>
      </w:pPr>
      <w:r>
        <w:rPr>
          <w:rFonts w:ascii="Times New Roman" w:eastAsia="Microsoft YaHei" w:hint="eastAsia"/>
        </w:rPr>
        <w:t>Table 1 Knowledge and skills update lags behind</w:t>
      </w:r>
    </w:p>
    <w:p w14:paraId="50CDB7B0" w14:textId="77777777" w:rsidR="009330F5" w:rsidRDefault="002D58FB">
      <w:pPr>
        <w:spacing w:line="360" w:lineRule="auto"/>
        <w:ind w:firstLineChars="200" w:firstLine="420"/>
        <w:rPr>
          <w:b/>
          <w:bCs/>
        </w:rPr>
      </w:pPr>
      <w:r>
        <w:rPr>
          <w:rFonts w:ascii="Times New Roman" w:eastAsia="Microsoft YaHei" w:hint="eastAsia"/>
          <w:b/>
          <w:bCs/>
        </w:rPr>
        <w:t>(2) Limitations of teaching methods and means</w:t>
      </w:r>
    </w:p>
    <w:p w14:paraId="0C504BEC" w14:textId="77777777" w:rsidR="009330F5" w:rsidRDefault="002D58FB">
      <w:pPr>
        <w:spacing w:line="360" w:lineRule="auto"/>
        <w:ind w:firstLineChars="200" w:firstLine="420"/>
      </w:pPr>
      <w:r>
        <w:rPr>
          <w:rFonts w:ascii="Times New Roman" w:eastAsia="Microsoft YaHei" w:hint="eastAsia"/>
        </w:rPr>
        <w:t>College physical education instructors face inherent limitations in teaching methodologies. Traditional approaches strugg</w:t>
      </w:r>
      <w:r>
        <w:rPr>
          <w:rFonts w:ascii="Times New Roman" w:eastAsia="Microsoft YaHei" w:hint="eastAsia"/>
        </w:rPr>
        <w:t>le to effectively engage students, with most courses still relying on the "demonstration-practice" one-way instruction model that overlooks individual differences and student agency. Modern educational technologies like multimedia and virtual simulations r</w:t>
      </w:r>
      <w:r>
        <w:rPr>
          <w:rFonts w:ascii="Times New Roman" w:eastAsia="Microsoft YaHei" w:hint="eastAsia"/>
        </w:rPr>
        <w:t xml:space="preserve">emain underutilized, as many teachers continue using basic equipment. These constraints result in rigid, </w:t>
      </w:r>
      <w:proofErr w:type="spellStart"/>
      <w:r>
        <w:rPr>
          <w:rFonts w:ascii="Times New Roman" w:eastAsia="Microsoft YaHei" w:hint="eastAsia"/>
        </w:rPr>
        <w:t>uninteractive</w:t>
      </w:r>
      <w:proofErr w:type="spellEnd"/>
      <w:r>
        <w:rPr>
          <w:rFonts w:ascii="Times New Roman" w:eastAsia="Microsoft YaHei" w:hint="eastAsia"/>
        </w:rPr>
        <w:t xml:space="preserve"> teaching processes that fail to meet students' demands for personalized learning and engaging classroom experiences. Compounded by challe</w:t>
      </w:r>
      <w:r>
        <w:rPr>
          <w:rFonts w:ascii="Times New Roman" w:eastAsia="Microsoft YaHei" w:hint="eastAsia"/>
        </w:rPr>
        <w:t>nges such as oversized class sizes and limited facilities, advanced pedagogical methods including differentiated instruction and contextualized learning prove difficult to implement effectively, thereby hindering quality improvement[4].</w:t>
      </w:r>
    </w:p>
    <w:p w14:paraId="4BB55DC4" w14:textId="77777777" w:rsidR="009330F5" w:rsidRDefault="002D58FB">
      <w:pPr>
        <w:spacing w:line="360" w:lineRule="auto"/>
        <w:ind w:firstLineChars="200" w:firstLine="420"/>
        <w:rPr>
          <w:b/>
          <w:bCs/>
        </w:rPr>
      </w:pPr>
      <w:r>
        <w:rPr>
          <w:rFonts w:ascii="Times New Roman" w:eastAsia="Microsoft YaHei" w:hint="eastAsia"/>
          <w:b/>
          <w:bCs/>
        </w:rPr>
        <w:t xml:space="preserve">(3) The deficiency </w:t>
      </w:r>
      <w:r>
        <w:rPr>
          <w:rFonts w:ascii="Times New Roman" w:eastAsia="Microsoft YaHei" w:hint="eastAsia"/>
          <w:b/>
          <w:bCs/>
        </w:rPr>
        <w:t>of teacher training and continuing education</w:t>
      </w:r>
    </w:p>
    <w:p w14:paraId="14A0D8F2" w14:textId="77777777" w:rsidR="009330F5" w:rsidRDefault="002D58FB">
      <w:pPr>
        <w:spacing w:line="360" w:lineRule="auto"/>
        <w:ind w:firstLineChars="200" w:firstLine="420"/>
      </w:pPr>
      <w:r>
        <w:rPr>
          <w:rFonts w:ascii="Times New Roman" w:eastAsia="Microsoft YaHei" w:hint="eastAsia"/>
        </w:rPr>
        <w:t>The current training and continuing education system for physical education teachers in universities has inherent shortcomings that fail to meet professional development needs. The curriculum remains disconnecte</w:t>
      </w:r>
      <w:r>
        <w:rPr>
          <w:rFonts w:ascii="Times New Roman" w:eastAsia="Microsoft YaHei" w:hint="eastAsia"/>
        </w:rPr>
        <w:t>d from practical teaching realities, predominantly consisting of theoretical lectures while lacking hands-on practice and targeted guidance. These programs offer limited support for addressing specific challenges in sports instruction. The training formats</w:t>
      </w:r>
      <w:r>
        <w:rPr>
          <w:rFonts w:ascii="Times New Roman" w:eastAsia="Microsoft YaHei" w:hint="eastAsia"/>
        </w:rPr>
        <w:t xml:space="preserve"> are rigidly structured, predominantly featuring short-term intensive courses without long-term follow-up or personalized cultivation plans, resulting in ineffective continuous learning outcomes. Furthermore, the distribution of continuing education resour</w:t>
      </w:r>
      <w:r>
        <w:rPr>
          <w:rFonts w:ascii="Times New Roman" w:eastAsia="Microsoft YaHei" w:hint="eastAsia"/>
        </w:rPr>
        <w:t xml:space="preserve">ces is uneven, with premium training opportunities disproportionately allocated to senior faculty members. Younger educators and grassroots teachers receive fewer participation opportunities. Inadequate evaluation mechanisms render training </w:t>
      </w:r>
      <w:proofErr w:type="gramStart"/>
      <w:r>
        <w:rPr>
          <w:rFonts w:ascii="Times New Roman" w:eastAsia="Microsoft YaHei" w:hint="eastAsia"/>
        </w:rPr>
        <w:t>sessions</w:t>
      </w:r>
      <w:proofErr w:type="gramEnd"/>
      <w:r>
        <w:rPr>
          <w:rFonts w:ascii="Times New Roman" w:eastAsia="Microsoft YaHei" w:hint="eastAsia"/>
        </w:rPr>
        <w:t xml:space="preserve"> superf</w:t>
      </w:r>
      <w:r>
        <w:rPr>
          <w:rFonts w:ascii="Times New Roman" w:eastAsia="Microsoft YaHei" w:hint="eastAsia"/>
        </w:rPr>
        <w:t>icial, leading to low teacher engagement and failure to achieve the goal of knowledge renewal and competency enhancement.</w:t>
      </w:r>
    </w:p>
    <w:p w14:paraId="791127A5" w14:textId="77777777" w:rsidR="009330F5" w:rsidRDefault="002D58FB">
      <w:pPr>
        <w:spacing w:line="360" w:lineRule="auto"/>
        <w:ind w:firstLineChars="200" w:firstLine="420"/>
        <w:rPr>
          <w:b/>
          <w:bCs/>
        </w:rPr>
      </w:pPr>
      <w:r>
        <w:rPr>
          <w:rFonts w:ascii="Times New Roman" w:eastAsia="Microsoft YaHei" w:hint="eastAsia"/>
          <w:b/>
          <w:bCs/>
        </w:rPr>
        <w:t>(4) Imperfection of teacher evaluation and incentive mechanism</w:t>
      </w:r>
    </w:p>
    <w:p w14:paraId="3DD2059E" w14:textId="77777777" w:rsidR="009330F5" w:rsidRDefault="002D58FB">
      <w:pPr>
        <w:spacing w:line="360" w:lineRule="auto"/>
        <w:ind w:firstLineChars="200" w:firstLine="420"/>
      </w:pPr>
      <w:r>
        <w:rPr>
          <w:rFonts w:ascii="Times New Roman" w:eastAsia="Microsoft YaHei" w:hint="eastAsia"/>
        </w:rPr>
        <w:lastRenderedPageBreak/>
        <w:t>The evaluation and incentive mechanisms for high school physical educat</w:t>
      </w:r>
      <w:r>
        <w:rPr>
          <w:rFonts w:ascii="Times New Roman" w:eastAsia="Microsoft YaHei" w:hint="eastAsia"/>
        </w:rPr>
        <w:t>ion teachers remain underdeveloped, severely impacting their motivation for professional growth. Current assessment criteria exhibit biases, overemphasizing research achievements and publication records while neglecting core indicators like teaching compet</w:t>
      </w:r>
      <w:r>
        <w:rPr>
          <w:rFonts w:ascii="Times New Roman" w:eastAsia="Microsoft YaHei" w:hint="eastAsia"/>
        </w:rPr>
        <w:t>ence and educational outcomes. This has led to a widespread phenomenon where teachers prioritize research over instruction. The incentive system lacks specificity, with material rewards failing to match spiritual recognition, resulting in insufficient ackn</w:t>
      </w:r>
      <w:r>
        <w:rPr>
          <w:rFonts w:ascii="Times New Roman" w:eastAsia="Microsoft YaHei" w:hint="eastAsia"/>
        </w:rPr>
        <w:t xml:space="preserve">owledgment of innovative teaching practices and curriculum </w:t>
      </w:r>
      <w:proofErr w:type="gramStart"/>
      <w:r>
        <w:rPr>
          <w:rFonts w:ascii="Times New Roman" w:eastAsia="Microsoft YaHei" w:hint="eastAsia"/>
        </w:rPr>
        <w:t>reforms[</w:t>
      </w:r>
      <w:proofErr w:type="gramEnd"/>
      <w:r>
        <w:rPr>
          <w:rFonts w:ascii="Times New Roman" w:eastAsia="Microsoft YaHei" w:hint="eastAsia"/>
        </w:rPr>
        <w:t xml:space="preserve">5]. The evaluation methods are monotonous and rigid, predominantly relying on top-down administrative assessments that exclude diverse dimensions such as student feedback and peer reviews. </w:t>
      </w:r>
      <w:r>
        <w:rPr>
          <w:rFonts w:ascii="Times New Roman" w:eastAsia="Microsoft YaHei" w:hint="eastAsia"/>
        </w:rPr>
        <w:t>This approach fails to comprehensively reflect teachers' professional competencies, distorting their career development trajectories. Consequently, educators become reluctant to invest effort in enhancing teaching skills, fostering an unhealthy development</w:t>
      </w:r>
      <w:r>
        <w:rPr>
          <w:rFonts w:ascii="Times New Roman" w:eastAsia="Microsoft YaHei" w:hint="eastAsia"/>
        </w:rPr>
        <w:t xml:space="preserve"> trend that prioritizes research over instruction.</w:t>
      </w:r>
    </w:p>
    <w:p w14:paraId="4CFD90ED" w14:textId="77777777" w:rsidR="009330F5" w:rsidRDefault="002D58FB">
      <w:pPr>
        <w:spacing w:line="360" w:lineRule="auto"/>
        <w:ind w:firstLineChars="200" w:firstLine="420"/>
        <w:rPr>
          <w:b/>
          <w:bCs/>
        </w:rPr>
      </w:pPr>
      <w:r>
        <w:rPr>
          <w:rFonts w:ascii="Times New Roman" w:eastAsia="Microsoft YaHei" w:hint="eastAsia"/>
          <w:b/>
          <w:bCs/>
        </w:rPr>
        <w:t>Third, the breakthrough strategy of professional development dilemma of school physical education teachers</w:t>
      </w:r>
    </w:p>
    <w:p w14:paraId="03D9A30C" w14:textId="77777777" w:rsidR="009330F5" w:rsidRDefault="002D58FB">
      <w:pPr>
        <w:spacing w:line="360" w:lineRule="auto"/>
        <w:ind w:firstLineChars="200" w:firstLine="420"/>
        <w:rPr>
          <w:b/>
          <w:bCs/>
        </w:rPr>
      </w:pPr>
      <w:r>
        <w:rPr>
          <w:rFonts w:ascii="Times New Roman" w:eastAsia="Microsoft YaHei" w:hint="eastAsia"/>
          <w:b/>
          <w:bCs/>
        </w:rPr>
        <w:t>(1) Strengthen the update of teachers' professional knowledge and skills</w:t>
      </w:r>
    </w:p>
    <w:p w14:paraId="08A9E572" w14:textId="77777777" w:rsidR="009330F5" w:rsidRDefault="002D58FB">
      <w:pPr>
        <w:spacing w:line="360" w:lineRule="auto"/>
        <w:ind w:firstLineChars="200" w:firstLine="420"/>
      </w:pPr>
      <w:r>
        <w:rPr>
          <w:rFonts w:ascii="Times New Roman" w:eastAsia="Microsoft YaHei" w:hint="eastAsia"/>
        </w:rPr>
        <w:t xml:space="preserve">Higher education </w:t>
      </w:r>
      <w:r>
        <w:rPr>
          <w:rFonts w:ascii="Times New Roman" w:eastAsia="Microsoft YaHei" w:hint="eastAsia"/>
        </w:rPr>
        <w:t>institutions should establish a systematic knowledge and skill renewal mechanism to help teachers adapt to the evolving demands of physical education. This includes creating an "advanced sports knowledge repository" that regularly shares cutting-edge resea</w:t>
      </w:r>
      <w:r>
        <w:rPr>
          <w:rFonts w:ascii="Times New Roman" w:eastAsia="Microsoft YaHei" w:hint="eastAsia"/>
        </w:rPr>
        <w:t>rch in sports rehabilitation, big data analytics, and intelligent training. The institution should also organize interdisciplinary expert lectures to broaden faculty expertise and conduct specialized skill enhancement programs. Practical training should fo</w:t>
      </w:r>
      <w:r>
        <w:rPr>
          <w:rFonts w:ascii="Times New Roman" w:eastAsia="Microsoft YaHei" w:hint="eastAsia"/>
        </w:rPr>
        <w:t>cus on operational skills for smart sports equipment, prescription development, and data analysis of fitness assessments, complemented by a competency certification system. Furthermore, teachers are encouraged to engage in industry collaborations with prof</w:t>
      </w:r>
      <w:r>
        <w:rPr>
          <w:rFonts w:ascii="Times New Roman" w:eastAsia="Microsoft YaHei" w:hint="eastAsia"/>
        </w:rPr>
        <w:t>essional sports teams and fitness organizations to integrate advanced technologies and training philosophies into teaching. Schools must allocate teaching tasks reasonably to ensure teachers have fixed annual time for skill development, while maintaining r</w:t>
      </w:r>
      <w:r>
        <w:rPr>
          <w:rFonts w:ascii="Times New Roman" w:eastAsia="Microsoft YaHei" w:hint="eastAsia"/>
        </w:rPr>
        <w:t>ecords of skill updates incorporated into performance evaluations. These measures will facilitate the transition of teachers from "experience-based" practitioners to "expert-level" educators.</w:t>
      </w:r>
    </w:p>
    <w:p w14:paraId="6D5C28BF" w14:textId="77777777" w:rsidR="009330F5" w:rsidRDefault="002D58FB">
      <w:pPr>
        <w:spacing w:line="360" w:lineRule="auto"/>
        <w:ind w:firstLineChars="200" w:firstLine="420"/>
        <w:rPr>
          <w:b/>
          <w:bCs/>
        </w:rPr>
      </w:pPr>
      <w:r>
        <w:rPr>
          <w:rFonts w:ascii="Times New Roman" w:eastAsia="Microsoft YaHei" w:hint="eastAsia"/>
          <w:b/>
          <w:bCs/>
        </w:rPr>
        <w:t>(2) Promoting the application of modern teaching methods and tec</w:t>
      </w:r>
      <w:r>
        <w:rPr>
          <w:rFonts w:ascii="Times New Roman" w:eastAsia="Microsoft YaHei" w:hint="eastAsia"/>
          <w:b/>
          <w:bCs/>
        </w:rPr>
        <w:t>hnologies</w:t>
      </w:r>
    </w:p>
    <w:p w14:paraId="013045C9" w14:textId="77777777" w:rsidR="009330F5" w:rsidRDefault="002D58FB">
      <w:pPr>
        <w:spacing w:line="360" w:lineRule="auto"/>
        <w:ind w:firstLineChars="200" w:firstLine="420"/>
      </w:pPr>
      <w:r>
        <w:rPr>
          <w:rFonts w:ascii="Times New Roman" w:eastAsia="Microsoft YaHei" w:hint="eastAsia"/>
        </w:rPr>
        <w:lastRenderedPageBreak/>
        <w:t>Driving innovation in teaching methodologies and technologies is crucial for breaking through traditional constraints. Higher education institutions should establish modern educational technology platforms equipped with advanced tools like virtua</w:t>
      </w:r>
      <w:r>
        <w:rPr>
          <w:rFonts w:ascii="Times New Roman" w:eastAsia="Microsoft YaHei" w:hint="eastAsia"/>
        </w:rPr>
        <w:t>l simulation sports systems and motion capture devices, creating a "Digital Sports Teaching Resource Repository". They should provide technical training for micro-lecture production and online teaching platform usage, organize workshops on innovative teach</w:t>
      </w:r>
      <w:r>
        <w:rPr>
          <w:rFonts w:ascii="Times New Roman" w:eastAsia="Microsoft YaHei" w:hint="eastAsia"/>
        </w:rPr>
        <w:t>ing approaches, and promote project-based learning, flipped classrooms, and tiered instruction models. Educators should be guided to design interactive lesson plans tailored to course characteristics, such as blended teaching formats combining "classroom d</w:t>
      </w:r>
      <w:r>
        <w:rPr>
          <w:rFonts w:ascii="Times New Roman" w:eastAsia="Microsoft YaHei" w:hint="eastAsia"/>
        </w:rPr>
        <w:t>emonstrations + online corrections" or "group competitions + data analysis". Establish incentive mechanisms for teaching method innovation, set up special funds to support teachers' reform projects, regularly host teaching skills competitions and exemplary</w:t>
      </w:r>
      <w:r>
        <w:rPr>
          <w:rFonts w:ascii="Times New Roman" w:eastAsia="Microsoft YaHei" w:hint="eastAsia"/>
        </w:rPr>
        <w:t xml:space="preserve"> lesson showcases. To address limited physical resources, optimize course schedules by integrating "in-class instruction + extracurricular practice", leveraging campus sports clubs and athletic events to extend teaching reach while enhancing practicality a</w:t>
      </w:r>
      <w:r>
        <w:rPr>
          <w:rFonts w:ascii="Times New Roman" w:eastAsia="Microsoft YaHei" w:hint="eastAsia"/>
        </w:rPr>
        <w:t>nd engagement.</w:t>
      </w:r>
    </w:p>
    <w:p w14:paraId="64B5A5A2" w14:textId="77777777" w:rsidR="009330F5" w:rsidRDefault="002D58FB">
      <w:pPr>
        <w:spacing w:line="360" w:lineRule="auto"/>
        <w:ind w:firstLineChars="200" w:firstLine="420"/>
        <w:rPr>
          <w:b/>
          <w:bCs/>
        </w:rPr>
      </w:pPr>
      <w:r>
        <w:rPr>
          <w:rFonts w:ascii="Times New Roman" w:eastAsia="Microsoft YaHei" w:hint="eastAsia"/>
          <w:b/>
          <w:bCs/>
        </w:rPr>
        <w:t>(3) Improve the teacher training and continuing education system</w:t>
      </w:r>
    </w:p>
    <w:p w14:paraId="046615B3" w14:textId="77777777" w:rsidR="009330F5" w:rsidRDefault="002D58FB">
      <w:pPr>
        <w:spacing w:line="360" w:lineRule="auto"/>
        <w:ind w:firstLineChars="200" w:firstLine="420"/>
      </w:pPr>
      <w:r>
        <w:rPr>
          <w:rFonts w:ascii="Times New Roman" w:eastAsia="Microsoft YaHei" w:hint="eastAsia"/>
        </w:rPr>
        <w:t xml:space="preserve">To establish a comprehensive training system covering teachers' entire career development, we aim to enhance the relevance and effectiveness of continuing education. A dynamic </w:t>
      </w:r>
      <w:r>
        <w:rPr>
          <w:rFonts w:ascii="Times New Roman" w:eastAsia="Microsoft YaHei" w:hint="eastAsia"/>
        </w:rPr>
        <w:t>research mechanism for teacher development needs will be implemented, utilizing annual surveys and interviews to collect training requirements. These insights will inform the design of modular curriculum systems encompassing teaching skill enhancement, inn</w:t>
      </w:r>
      <w:r>
        <w:rPr>
          <w:rFonts w:ascii="Times New Roman" w:eastAsia="Microsoft YaHei" w:hint="eastAsia"/>
        </w:rPr>
        <w:t>ovative research methodologies, and emerging sports project development. Each module will feature three tiers: foundational courses, advanced courses, and seminar sessions. The innovative "diversified training model" combines "concentrated training + onlin</w:t>
      </w:r>
      <w:r>
        <w:rPr>
          <w:rFonts w:ascii="Times New Roman" w:eastAsia="Microsoft YaHei" w:hint="eastAsia"/>
        </w:rPr>
        <w:t>e learning + on-the-job practice," with concentrated sessions focusing on theoretical instruction. Online platforms provide bite-sized learning resources, while on-the-job practice involves field visits to model institutions. A tiered cultivation plan will</w:t>
      </w:r>
      <w:r>
        <w:rPr>
          <w:rFonts w:ascii="Times New Roman" w:eastAsia="Microsoft YaHei" w:hint="eastAsia"/>
        </w:rPr>
        <w:t xml:space="preserve"> be implemented: young teachers receive dual mentors (teaching and research supervisors) for three-year mentoring programs; mid-career teachers attend "key faculty workshops" to improve curriculum development and team leadership; senior teachers join "mast</w:t>
      </w:r>
      <w:r>
        <w:rPr>
          <w:rFonts w:ascii="Times New Roman" w:eastAsia="Microsoft YaHei" w:hint="eastAsia"/>
        </w:rPr>
        <w:t xml:space="preserve">er teacher studios" for mentorship. A closed-loop evaluation system will assess training outcomes through pre-course tests, post-class assignments, and teaching practice tracking. Training performance will directly </w:t>
      </w:r>
      <w:r>
        <w:rPr>
          <w:rFonts w:ascii="Times New Roman" w:eastAsia="Microsoft YaHei" w:hint="eastAsia"/>
        </w:rPr>
        <w:lastRenderedPageBreak/>
        <w:t>impact professional advancement and award</w:t>
      </w:r>
      <w:r>
        <w:rPr>
          <w:rFonts w:ascii="Times New Roman" w:eastAsia="Microsoft YaHei" w:hint="eastAsia"/>
        </w:rPr>
        <w:t>s, with achievement recognition mechanisms rewarding teachers who effectively apply training content in their classrooms, creating a sustainable growth cycle.</w:t>
      </w:r>
    </w:p>
    <w:p w14:paraId="0551A937" w14:textId="77777777" w:rsidR="009330F5" w:rsidRDefault="002D58FB">
      <w:pPr>
        <w:spacing w:line="360" w:lineRule="auto"/>
        <w:ind w:firstLineChars="200" w:firstLine="420"/>
        <w:rPr>
          <w:b/>
          <w:bCs/>
        </w:rPr>
      </w:pPr>
      <w:r>
        <w:rPr>
          <w:rFonts w:ascii="Times New Roman" w:eastAsia="Microsoft YaHei" w:hint="eastAsia"/>
          <w:b/>
          <w:bCs/>
        </w:rPr>
        <w:t>(4) Establish a scientific teacher evaluation and incentive mechanism</w:t>
      </w:r>
    </w:p>
    <w:p w14:paraId="29CBB95C" w14:textId="77777777" w:rsidR="009330F5" w:rsidRDefault="002D58FB">
      <w:pPr>
        <w:spacing w:line="360" w:lineRule="auto"/>
        <w:ind w:firstLineChars="200" w:firstLine="420"/>
      </w:pPr>
      <w:r>
        <w:rPr>
          <w:rFonts w:ascii="Times New Roman" w:eastAsia="Microsoft YaHei" w:hint="eastAsia"/>
        </w:rPr>
        <w:t>Reconstruct a development-o</w:t>
      </w:r>
      <w:r>
        <w:rPr>
          <w:rFonts w:ascii="Times New Roman" w:eastAsia="Microsoft YaHei" w:hint="eastAsia"/>
        </w:rPr>
        <w:t>riented evaluation and incentive system to stimulate teachers 'intrinsic motivation for professional growth. Improve the "diversified evaluation index system" by increasing teaching work weight to 50%, with specific indicators including the integration lev</w:t>
      </w:r>
      <w:r>
        <w:rPr>
          <w:rFonts w:ascii="Times New Roman" w:eastAsia="Microsoft YaHei" w:hint="eastAsia"/>
        </w:rPr>
        <w:t>el of ideological and political education in courses, innovation in teaching methods, and improvement rate of students' physical health. In research evaluations, increase the weight of applied research achievements while recognizing practical outcomes such</w:t>
      </w:r>
      <w:r>
        <w:rPr>
          <w:rFonts w:ascii="Times New Roman" w:eastAsia="Microsoft YaHei" w:hint="eastAsia"/>
        </w:rPr>
        <w:t xml:space="preserve"> as teaching reform studies and exercise prescription development. Implement a "multi-stakeholder evaluation approach" through comprehensive assessments including student evaluations, peer reviews, supervisory evaluations, and self-assessments each semeste</w:t>
      </w:r>
      <w:r>
        <w:rPr>
          <w:rFonts w:ascii="Times New Roman" w:eastAsia="Microsoft YaHei" w:hint="eastAsia"/>
        </w:rPr>
        <w:t>r. Utilize online evaluation platforms for real-time data aggregation. Optimize the "tiered incentive mechanism" by establishing tiered awards like "Teaching Rookie Award", "Distinguished Teaching Award", and "Teaching Achievement Award". Recipient teacher</w:t>
      </w:r>
      <w:r>
        <w:rPr>
          <w:rFonts w:ascii="Times New Roman" w:eastAsia="Microsoft YaHei" w:hint="eastAsia"/>
        </w:rPr>
        <w:t xml:space="preserve">s will enjoy benefits such as increased class hour subsidies and priority access to training. The "teaching performance first vote" system will be implemented in title evaluations, with exceptional teachers maintaining outstanding teaching performance for </w:t>
      </w:r>
      <w:r>
        <w:rPr>
          <w:rFonts w:ascii="Times New Roman" w:eastAsia="Microsoft YaHei" w:hint="eastAsia"/>
        </w:rPr>
        <w:t>three consecutive years eligible for special promotion recommendations. Establish a "dynamic feedback and improvement mechanism" by providing personalized evaluation reports each semester containing strengths analysis, problem diagnosis, and improvement su</w:t>
      </w:r>
      <w:r>
        <w:rPr>
          <w:rFonts w:ascii="Times New Roman" w:eastAsia="Microsoft YaHei" w:hint="eastAsia"/>
        </w:rPr>
        <w:t>ggestions. Organize sharing sessions for outstanding teachers to facilitate targeted support, guiding educators to adopt a positive development orientation of "using evaluations to promote teaching and development".</w:t>
      </w:r>
    </w:p>
    <w:p w14:paraId="5DC09783" w14:textId="77777777" w:rsidR="009330F5" w:rsidRDefault="002D58FB">
      <w:pPr>
        <w:spacing w:line="360" w:lineRule="auto"/>
        <w:ind w:firstLineChars="200" w:firstLine="420"/>
        <w:rPr>
          <w:b/>
          <w:bCs/>
        </w:rPr>
      </w:pPr>
      <w:r>
        <w:rPr>
          <w:rFonts w:ascii="Times New Roman" w:eastAsia="Microsoft YaHei" w:hint="eastAsia"/>
          <w:b/>
          <w:bCs/>
        </w:rPr>
        <w:t>(5) Promoting teachers' initiative to pa</w:t>
      </w:r>
      <w:r>
        <w:rPr>
          <w:rFonts w:ascii="Times New Roman" w:eastAsia="Microsoft YaHei" w:hint="eastAsia"/>
          <w:b/>
          <w:bCs/>
        </w:rPr>
        <w:t>rticipate in educational reform</w:t>
      </w:r>
    </w:p>
    <w:p w14:paraId="4ECE9713" w14:textId="77777777" w:rsidR="009330F5" w:rsidRDefault="002D58FB">
      <w:pPr>
        <w:spacing w:line="360" w:lineRule="auto"/>
        <w:ind w:firstLineChars="200" w:firstLine="420"/>
      </w:pPr>
      <w:r>
        <w:rPr>
          <w:rFonts w:ascii="Times New Roman" w:eastAsia="Microsoft YaHei" w:hint="eastAsia"/>
        </w:rPr>
        <w:t xml:space="preserve">To transform teachers from mere reform implementers into designers and catalysts, we will establish a "Reform Participation Decision Platform" through the Sports Teaching Reform Committee. This committee, comprising teacher </w:t>
      </w:r>
      <w:r>
        <w:rPr>
          <w:rFonts w:ascii="Times New Roman" w:eastAsia="Microsoft YaHei" w:hint="eastAsia"/>
        </w:rPr>
        <w:t>representatives, student representatives, and industry experts, will follow a "Teacher Proposal-Committee Review-Feedback Process" during critical decision-making phases like curriculum adjustments and training program revisions to safeguard educators' voi</w:t>
      </w:r>
      <w:r>
        <w:rPr>
          <w:rFonts w:ascii="Times New Roman" w:eastAsia="Microsoft YaHei" w:hint="eastAsia"/>
        </w:rPr>
        <w:t xml:space="preserve">ce. A dedicated "Education Innovation Fund" will provide annual funding </w:t>
      </w:r>
      <w:r>
        <w:rPr>
          <w:rFonts w:ascii="Times New Roman" w:eastAsia="Microsoft YaHei" w:hint="eastAsia"/>
        </w:rPr>
        <w:lastRenderedPageBreak/>
        <w:t>for initiatives such as sports-education integration, ideological education in curricula, and personalized teaching, offering full-process support from project evaluation to implementa</w:t>
      </w:r>
      <w:r>
        <w:rPr>
          <w:rFonts w:ascii="Times New Roman" w:eastAsia="Microsoft YaHei" w:hint="eastAsia"/>
        </w:rPr>
        <w:t>tion and promotion. Outstanding projects will receive special rewards and priority inclusion in school reform pilots. The "Reform Achievement Mechanism" will showcase innovative practices through campus seminars and external exhibitions, collaborating with</w:t>
      </w:r>
      <w:r>
        <w:rPr>
          <w:rFonts w:ascii="Times New Roman" w:eastAsia="Microsoft YaHei" w:hint="eastAsia"/>
        </w:rPr>
        <w:t xml:space="preserve"> educational publishers to publish case studies and partnering with TV stations to produce instructional reform documentaries. Regular policy interpretation sessions and reform pioneer sharing events will help teachers understand reforms. Incorporating par</w:t>
      </w:r>
      <w:r>
        <w:rPr>
          <w:rFonts w:ascii="Times New Roman" w:eastAsia="Microsoft YaHei" w:hint="eastAsia"/>
        </w:rPr>
        <w:t>ticipation metrics into annual evaluations, we will prioritize teachers who actively contribute and demonstrate results in excellence awards, fostering an environment where "everyone embraces reform" to drive continuous advancement in sports education refo</w:t>
      </w:r>
      <w:r>
        <w:rPr>
          <w:rFonts w:ascii="Times New Roman" w:eastAsia="Microsoft YaHei" w:hint="eastAsia"/>
        </w:rPr>
        <w:t>rm.</w:t>
      </w:r>
    </w:p>
    <w:p w14:paraId="3B1FAAF4" w14:textId="77777777" w:rsidR="009330F5" w:rsidRDefault="002D58FB">
      <w:pPr>
        <w:spacing w:line="360" w:lineRule="auto"/>
        <w:ind w:firstLineChars="200" w:firstLine="420"/>
        <w:rPr>
          <w:b/>
          <w:bCs/>
        </w:rPr>
      </w:pPr>
      <w:r>
        <w:rPr>
          <w:rFonts w:ascii="Times New Roman" w:eastAsia="Microsoft YaHei" w:hint="eastAsia"/>
          <w:b/>
          <w:bCs/>
        </w:rPr>
        <w:t xml:space="preserve"> </w:t>
      </w:r>
      <w:proofErr w:type="gramStart"/>
      <w:r>
        <w:rPr>
          <w:rFonts w:ascii="Times New Roman" w:eastAsia="Microsoft YaHei" w:hint="eastAsia"/>
          <w:b/>
          <w:bCs/>
        </w:rPr>
        <w:t>epilogue</w:t>
      </w:r>
      <w:proofErr w:type="gramEnd"/>
      <w:r>
        <w:rPr>
          <w:rFonts w:ascii="Times New Roman" w:eastAsia="Microsoft YaHei" w:hint="eastAsia"/>
          <w:b/>
          <w:bCs/>
        </w:rPr>
        <w:t xml:space="preserve"> </w:t>
      </w:r>
      <w:r>
        <w:rPr>
          <w:rFonts w:ascii="Times New Roman" w:eastAsia="Microsoft YaHei" w:hint="eastAsia"/>
          <w:b/>
          <w:bCs/>
        </w:rPr>
        <w:t>：</w:t>
      </w:r>
    </w:p>
    <w:p w14:paraId="18E803AD" w14:textId="77777777" w:rsidR="009330F5" w:rsidRDefault="002D58FB">
      <w:pPr>
        <w:spacing w:line="360" w:lineRule="auto"/>
        <w:ind w:firstLineChars="200" w:firstLine="420"/>
      </w:pPr>
      <w:r>
        <w:rPr>
          <w:rFonts w:ascii="Times New Roman" w:eastAsia="Microsoft YaHei" w:hint="eastAsia"/>
        </w:rPr>
        <w:t>The professional development of physical education teachers in higher education institutions plays a pivotal role in the ongoing reform of sports education. The challenges faced by these educators stem from both inherent limitations in thei</w:t>
      </w:r>
      <w:r>
        <w:rPr>
          <w:rFonts w:ascii="Times New Roman" w:eastAsia="Microsoft YaHei" w:hint="eastAsia"/>
        </w:rPr>
        <w:t>r professional growth and deficiencies in external support systems. By implementing strategies such as establishing knowledge and skill renewal mechanisms, innovating teaching methodologies and technological tools, improving training and evaluation framewo</w:t>
      </w:r>
      <w:r>
        <w:rPr>
          <w:rFonts w:ascii="Times New Roman" w:eastAsia="Microsoft YaHei" w:hint="eastAsia"/>
        </w:rPr>
        <w:t>rks, and motivating teachers to actively participate in reforms, we can effectively address current challenges. Moving forward, it is essential to strengthen the synergy between teachers' self-development awareness and external support systems, thereby cre</w:t>
      </w:r>
      <w:r>
        <w:rPr>
          <w:rFonts w:ascii="Times New Roman" w:eastAsia="Microsoft YaHei" w:hint="eastAsia"/>
        </w:rPr>
        <w:t>ating a sustainable ecosystem for professional growth.</w:t>
      </w:r>
    </w:p>
    <w:p w14:paraId="6B985026" w14:textId="77777777" w:rsidR="009330F5" w:rsidRDefault="002D58FB">
      <w:pPr>
        <w:spacing w:line="360" w:lineRule="auto"/>
        <w:ind w:firstLineChars="200" w:firstLine="420"/>
        <w:rPr>
          <w:b/>
          <w:bCs/>
        </w:rPr>
      </w:pPr>
      <w:r>
        <w:rPr>
          <w:rFonts w:ascii="Times New Roman" w:eastAsia="Microsoft YaHei" w:hint="eastAsia"/>
          <w:b/>
          <w:bCs/>
        </w:rPr>
        <w:t xml:space="preserve"> </w:t>
      </w:r>
      <w:proofErr w:type="gramStart"/>
      <w:r>
        <w:rPr>
          <w:rFonts w:ascii="Times New Roman" w:eastAsia="Microsoft YaHei" w:hint="eastAsia"/>
          <w:b/>
          <w:bCs/>
        </w:rPr>
        <w:t>reference</w:t>
      </w:r>
      <w:proofErr w:type="gramEnd"/>
      <w:r>
        <w:rPr>
          <w:rFonts w:ascii="Times New Roman" w:eastAsia="Microsoft YaHei" w:hint="eastAsia"/>
          <w:b/>
          <w:bCs/>
        </w:rPr>
        <w:t xml:space="preserve"> documentation </w:t>
      </w:r>
      <w:r>
        <w:rPr>
          <w:rFonts w:ascii="Times New Roman" w:eastAsia="Microsoft YaHei" w:hint="eastAsia"/>
          <w:b/>
          <w:bCs/>
        </w:rPr>
        <w:t>：</w:t>
      </w:r>
    </w:p>
    <w:p w14:paraId="770EF7F0" w14:textId="77777777" w:rsidR="009330F5" w:rsidRDefault="002D58FB">
      <w:pPr>
        <w:spacing w:line="360" w:lineRule="auto"/>
        <w:ind w:firstLineChars="200" w:firstLine="420"/>
      </w:pPr>
      <w:r>
        <w:rPr>
          <w:rFonts w:ascii="Times New Roman" w:eastAsia="Microsoft YaHei" w:hint="eastAsia"/>
        </w:rPr>
        <w:t>[1]</w:t>
      </w:r>
      <w:proofErr w:type="spellStart"/>
      <w:r>
        <w:rPr>
          <w:rFonts w:ascii="Times New Roman" w:eastAsia="Microsoft YaHei" w:hint="eastAsia"/>
        </w:rPr>
        <w:t>Gao</w:t>
      </w:r>
      <w:proofErr w:type="spellEnd"/>
      <w:r>
        <w:rPr>
          <w:rFonts w:ascii="Times New Roman" w:eastAsia="Microsoft YaHei" w:hint="eastAsia"/>
        </w:rPr>
        <w:t xml:space="preserve"> </w:t>
      </w:r>
      <w:proofErr w:type="spellStart"/>
      <w:r>
        <w:rPr>
          <w:rFonts w:ascii="Times New Roman" w:eastAsia="Microsoft YaHei" w:hint="eastAsia"/>
        </w:rPr>
        <w:t>Qingqing</w:t>
      </w:r>
      <w:proofErr w:type="spellEnd"/>
      <w:r>
        <w:rPr>
          <w:rFonts w:ascii="Times New Roman" w:eastAsia="Microsoft YaHei" w:hint="eastAsia"/>
        </w:rPr>
        <w:t xml:space="preserve">. Exploring Pathways for Professional Development of Physical Education Teachers in the New Era </w:t>
      </w:r>
      <w:r>
        <w:rPr>
          <w:rFonts w:ascii="Times New Roman" w:eastAsia="Microsoft YaHei" w:hint="eastAsia"/>
        </w:rPr>
        <w:t>——</w:t>
      </w:r>
      <w:r>
        <w:rPr>
          <w:rFonts w:ascii="Times New Roman" w:eastAsia="Microsoft YaHei" w:hint="eastAsia"/>
        </w:rPr>
        <w:t xml:space="preserve"> From the Perspective of Integrating Core Competencies and Ed</w:t>
      </w:r>
      <w:r>
        <w:rPr>
          <w:rFonts w:ascii="Times New Roman" w:eastAsia="Microsoft YaHei" w:hint="eastAsia"/>
        </w:rPr>
        <w:t>ucational Modernization [C]. China Bandy Association (CBF), Macau Sports Fitness Association (MSCA), Guangdong Sports Fitness Association (GSCA). Proceedings of the 15th National Conference on Scientific Training Science, 2025 (Vol. I). Nantong High School</w:t>
      </w:r>
      <w:r>
        <w:rPr>
          <w:rFonts w:ascii="Times New Roman" w:eastAsia="Microsoft YaHei" w:hint="eastAsia"/>
        </w:rPr>
        <w:t xml:space="preserve"> Affiliated Experimental School, Jiangsu Province; 2025:526-530.</w:t>
      </w:r>
    </w:p>
    <w:p w14:paraId="5AB0C823" w14:textId="77777777" w:rsidR="009330F5" w:rsidRDefault="002D58FB">
      <w:pPr>
        <w:spacing w:line="360" w:lineRule="auto"/>
        <w:ind w:firstLineChars="200" w:firstLine="420"/>
      </w:pPr>
      <w:r>
        <w:rPr>
          <w:rFonts w:ascii="Times New Roman" w:eastAsia="Microsoft YaHei" w:hint="eastAsia"/>
        </w:rPr>
        <w:t xml:space="preserve">[2] Yan </w:t>
      </w:r>
      <w:proofErr w:type="spellStart"/>
      <w:r>
        <w:rPr>
          <w:rFonts w:ascii="Times New Roman" w:eastAsia="Microsoft YaHei" w:hint="eastAsia"/>
        </w:rPr>
        <w:t>Jihong</w:t>
      </w:r>
      <w:proofErr w:type="spellEnd"/>
      <w:r>
        <w:rPr>
          <w:rFonts w:ascii="Times New Roman" w:eastAsia="Microsoft YaHei" w:hint="eastAsia"/>
        </w:rPr>
        <w:t xml:space="preserve">, Dai </w:t>
      </w:r>
      <w:proofErr w:type="spellStart"/>
      <w:r>
        <w:rPr>
          <w:rFonts w:ascii="Times New Roman" w:eastAsia="Microsoft YaHei" w:hint="eastAsia"/>
        </w:rPr>
        <w:t>Xinyu</w:t>
      </w:r>
      <w:proofErr w:type="spellEnd"/>
      <w:r>
        <w:rPr>
          <w:rFonts w:ascii="Times New Roman" w:eastAsia="Microsoft YaHei" w:hint="eastAsia"/>
        </w:rPr>
        <w:t xml:space="preserve">, Wu </w:t>
      </w:r>
      <w:proofErr w:type="spellStart"/>
      <w:r>
        <w:rPr>
          <w:rFonts w:ascii="Times New Roman" w:eastAsia="Microsoft YaHei" w:hint="eastAsia"/>
        </w:rPr>
        <w:t>Wenping</w:t>
      </w:r>
      <w:proofErr w:type="spellEnd"/>
      <w:r>
        <w:rPr>
          <w:rFonts w:ascii="Times New Roman" w:eastAsia="Microsoft YaHei" w:hint="eastAsia"/>
        </w:rPr>
        <w:t xml:space="preserve">. Analysis of Physical Education Teachers' </w:t>
      </w:r>
      <w:r>
        <w:rPr>
          <w:rFonts w:ascii="Times New Roman" w:eastAsia="Microsoft YaHei" w:hint="eastAsia"/>
        </w:rPr>
        <w:lastRenderedPageBreak/>
        <w:t xml:space="preserve">Professional Development under the "Double Reduction" Policy </w:t>
      </w:r>
      <w:r>
        <w:rPr>
          <w:rFonts w:ascii="Times New Roman" w:eastAsia="Microsoft YaHei" w:hint="eastAsia"/>
        </w:rPr>
        <w:t>——</w:t>
      </w:r>
      <w:r>
        <w:rPr>
          <w:rFonts w:ascii="Times New Roman" w:eastAsia="Microsoft YaHei" w:hint="eastAsia"/>
        </w:rPr>
        <w:t xml:space="preserve"> From the Perspective of Educational Ecology [J]</w:t>
      </w:r>
      <w:r>
        <w:rPr>
          <w:rFonts w:ascii="Times New Roman" w:eastAsia="Microsoft YaHei" w:hint="eastAsia"/>
        </w:rPr>
        <w:t>. Journal of Physical Culture and Sports, 2024(01):103-110.</w:t>
      </w:r>
    </w:p>
    <w:p w14:paraId="285D3E1C" w14:textId="77777777" w:rsidR="009330F5" w:rsidRDefault="002D58FB">
      <w:pPr>
        <w:spacing w:line="360" w:lineRule="auto"/>
        <w:ind w:firstLineChars="200" w:firstLine="420"/>
      </w:pPr>
      <w:r>
        <w:rPr>
          <w:rFonts w:ascii="Times New Roman" w:eastAsia="Microsoft YaHei" w:hint="eastAsia"/>
        </w:rPr>
        <w:t xml:space="preserve">[3] Zhang Dan, Shi Hong. Research on the Role Positioning and Competency Enhancement of University Physical Education Teachers in the New Era [C]. Shanghai University of Sport. Proceedings of the </w:t>
      </w:r>
      <w:r>
        <w:rPr>
          <w:rFonts w:ascii="Times New Roman" w:eastAsia="Microsoft YaHei" w:hint="eastAsia"/>
        </w:rPr>
        <w:t>2023 National Symposium on Physical Education and Training Development in Higher Institutions. Ningxia University School of Physical Education; 2023:209-212.</w:t>
      </w:r>
    </w:p>
    <w:p w14:paraId="37B0AA09" w14:textId="77777777" w:rsidR="009330F5" w:rsidRDefault="002D58FB">
      <w:pPr>
        <w:spacing w:line="360" w:lineRule="auto"/>
        <w:ind w:firstLineChars="200" w:firstLine="420"/>
      </w:pPr>
      <w:r>
        <w:rPr>
          <w:rFonts w:ascii="Times New Roman" w:eastAsia="Microsoft YaHei" w:hint="eastAsia"/>
        </w:rPr>
        <w:t xml:space="preserve">[4] Li </w:t>
      </w:r>
      <w:proofErr w:type="spellStart"/>
      <w:r>
        <w:rPr>
          <w:rFonts w:ascii="Times New Roman" w:eastAsia="Microsoft YaHei" w:hint="eastAsia"/>
        </w:rPr>
        <w:t>Wenyan</w:t>
      </w:r>
      <w:proofErr w:type="spellEnd"/>
      <w:r>
        <w:rPr>
          <w:rFonts w:ascii="Times New Roman" w:eastAsia="Microsoft YaHei" w:hint="eastAsia"/>
        </w:rPr>
        <w:t>. A Comparative Study on Curriculum Settings of Physical Education Programs in Five U</w:t>
      </w:r>
      <w:r>
        <w:rPr>
          <w:rFonts w:ascii="Times New Roman" w:eastAsia="Microsoft YaHei" w:hint="eastAsia"/>
        </w:rPr>
        <w:t>niversities in Guangdong Province under the Background of Teacher Professional Development [D]. Yunnan Normal University, 2023.</w:t>
      </w:r>
    </w:p>
    <w:p w14:paraId="4D65D8AB" w14:textId="77777777" w:rsidR="009330F5" w:rsidRDefault="002D58FB">
      <w:pPr>
        <w:spacing w:line="360" w:lineRule="auto"/>
        <w:ind w:firstLineChars="200" w:firstLine="420"/>
      </w:pPr>
      <w:r>
        <w:rPr>
          <w:rFonts w:ascii="Times New Roman" w:eastAsia="Microsoft YaHei" w:hint="eastAsia"/>
        </w:rPr>
        <w:t>[5] Ling Hong, Liang Bo. Research on the Current Situation of Core Competencies of Female Physical Education Teachers in the New</w:t>
      </w:r>
      <w:r>
        <w:rPr>
          <w:rFonts w:ascii="Times New Roman" w:eastAsia="Microsoft YaHei" w:hint="eastAsia"/>
        </w:rPr>
        <w:t xml:space="preserve"> Era [J]. China Adult Education, 2022, (03):71-75.</w:t>
      </w:r>
    </w:p>
    <w:sectPr w:rsidR="00933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readOnly"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9860CD"/>
    <w:rsid w:val="002D58FB"/>
    <w:rsid w:val="009330F5"/>
    <w:rsid w:val="03EE40D0"/>
    <w:rsid w:val="1F9860CD"/>
    <w:rsid w:val="21552A0F"/>
    <w:rsid w:val="29FD04AF"/>
    <w:rsid w:val="57A33FD9"/>
    <w:rsid w:val="6C8B2757"/>
    <w:rsid w:val="6D22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9D747D-2C7E-49B6-A386-54124B15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3100</Words>
  <Characters>17671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dc:creator>
  <cp:lastModifiedBy>hp</cp:lastModifiedBy>
  <cp:revision>2</cp:revision>
  <dcterms:created xsi:type="dcterms:W3CDTF">2025-07-22T07:42:00Z</dcterms:created>
  <dcterms:modified xsi:type="dcterms:W3CDTF">2025-07-22T07:42:00Z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642F1935CC19421DACB47EB64AB3CD50_13</vt:lpwstr>
  </property>
  <property fmtid="{D5CDD505-2E9C-101B-9397-08002B2CF9AE}" pid="4" name="KSOTemplateDocerSaveRecord">
    <vt:lpwstr>eyJoZGlkIjoiODViY2JkMjU3NGYzZTEwMzZmMGFkZWViYmNkYWU3NDIifQ==</vt:lpwstr>
  </property>
</Properties>
</file>