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5B0DE" w14:textId="77777777" w:rsidR="00A53737" w:rsidRDefault="00FC4E02">
      <w:pPr>
        <w:spacing w:line="360" w:lineRule="auto"/>
        <w:ind w:firstLineChars="200" w:firstLine="440"/>
        <w:jc w:val="center"/>
        <w:rPr>
          <w:rFonts w:ascii="SimHei" w:eastAsia="SimHei" w:hAnsi="SimHei" w:cs="SimHei"/>
          <w:b/>
          <w:bCs/>
          <w:sz w:val="22"/>
          <w:szCs w:val="28"/>
        </w:rPr>
      </w:pPr>
      <w:r>
        <w:rPr>
          <w:rFonts w:ascii="SimHei" w:eastAsia="SimHei" w:hAnsi="SimHei" w:cs="SimHei" w:hint="eastAsia"/>
          <w:b/>
          <w:bCs/>
          <w:sz w:val="22"/>
          <w:szCs w:val="28"/>
        </w:rPr>
        <w:t>Construction and verification of performance appraisal index for physical education teachers under multi-dimensional evaluation system</w:t>
      </w:r>
    </w:p>
    <w:p w14:paraId="73F4855A" w14:textId="77777777" w:rsidR="00A53737" w:rsidRDefault="00A53737">
      <w:pPr>
        <w:spacing w:line="360" w:lineRule="auto"/>
        <w:ind w:firstLineChars="200" w:firstLine="440"/>
        <w:jc w:val="center"/>
        <w:rPr>
          <w:rFonts w:ascii="SimHei" w:eastAsia="SimHei" w:hAnsi="SimHei" w:cs="SimHei"/>
          <w:b/>
          <w:bCs/>
          <w:sz w:val="22"/>
          <w:szCs w:val="28"/>
        </w:rPr>
      </w:pPr>
      <w:bookmarkStart w:id="0" w:name="_GoBack"/>
      <w:bookmarkEnd w:id="0"/>
    </w:p>
    <w:p w14:paraId="5BFFCDAC" w14:textId="77777777" w:rsidR="00A53737" w:rsidRDefault="00FC4E02">
      <w:pPr>
        <w:jc w:val="center"/>
        <w:rPr>
          <w:rFonts w:ascii="Times New Roman" w:eastAsia="SimSun" w:hAnsi="Times New Roman"/>
          <w:b/>
          <w:sz w:val="28"/>
          <w:szCs w:val="28"/>
        </w:rPr>
      </w:pPr>
      <w:proofErr w:type="spellStart"/>
      <w:r>
        <w:rPr>
          <w:rFonts w:ascii="Times New Roman" w:eastAsia="SimSun" w:hAnsi="Times New Roman" w:hint="eastAsia"/>
          <w:sz w:val="22"/>
          <w:szCs w:val="28"/>
        </w:rPr>
        <w:t>Yanhong</w:t>
      </w:r>
      <w:proofErr w:type="spellEnd"/>
      <w:r>
        <w:rPr>
          <w:rFonts w:ascii="Times New Roman" w:eastAsia="SimSun" w:hAnsi="Times New Roman" w:hint="eastAsia"/>
          <w:sz w:val="22"/>
          <w:szCs w:val="28"/>
        </w:rPr>
        <w:t xml:space="preserve"> lv </w:t>
      </w:r>
      <w:r>
        <w:rPr>
          <w:rFonts w:ascii="Times New Roman" w:eastAsia="SimSun" w:hAnsi="Times New Roman" w:hint="eastAsia"/>
          <w:sz w:val="22"/>
          <w:szCs w:val="28"/>
          <w:vertAlign w:val="superscript"/>
        </w:rPr>
        <w:t>1</w:t>
      </w:r>
      <w:proofErr w:type="gramStart"/>
      <w:r>
        <w:rPr>
          <w:rFonts w:ascii="Times New Roman" w:eastAsia="SimSun" w:hAnsi="Times New Roman" w:hint="eastAsia"/>
          <w:sz w:val="22"/>
          <w:szCs w:val="28"/>
          <w:vertAlign w:val="superscript"/>
        </w:rPr>
        <w:t>,a</w:t>
      </w:r>
      <w:proofErr w:type="gramEnd"/>
      <w:r>
        <w:rPr>
          <w:rFonts w:ascii="Times New Roman" w:eastAsia="SimSun" w:hAnsi="Times New Roman" w:hint="eastAsia"/>
          <w:sz w:val="22"/>
          <w:szCs w:val="28"/>
        </w:rPr>
        <w:t>；</w:t>
      </w:r>
      <w:proofErr w:type="spellStart"/>
      <w:r>
        <w:rPr>
          <w:rFonts w:ascii="Times New Roman" w:eastAsia="SimSun" w:hAnsi="Times New Roman" w:hint="eastAsia"/>
          <w:sz w:val="22"/>
          <w:szCs w:val="28"/>
        </w:rPr>
        <w:t>Haixin</w:t>
      </w:r>
      <w:proofErr w:type="spellEnd"/>
      <w:r>
        <w:rPr>
          <w:rStyle w:val="CommentReference"/>
          <w:rFonts w:hint="eastAsia"/>
          <w:sz w:val="22"/>
          <w:szCs w:val="22"/>
        </w:rPr>
        <w:t xml:space="preserve"> Li</w:t>
      </w:r>
      <w:r>
        <w:rPr>
          <w:rStyle w:val="CommentReference"/>
          <w:rFonts w:ascii="Times New Roman" w:hAnsi="Times New Roman" w:cs="Times New Roman"/>
          <w:sz w:val="22"/>
          <w:szCs w:val="22"/>
          <w:vertAlign w:val="superscript"/>
        </w:rPr>
        <w:t>1</w:t>
      </w:r>
      <w:r>
        <w:rPr>
          <w:rStyle w:val="CommentReference"/>
          <w:rFonts w:hint="eastAsia"/>
          <w:sz w:val="22"/>
          <w:szCs w:val="22"/>
          <w:vertAlign w:val="superscript"/>
        </w:rPr>
        <w:t>,b</w:t>
      </w:r>
      <w:r>
        <w:rPr>
          <w:rStyle w:val="CommentReference"/>
          <w:rFonts w:hint="eastAsia"/>
          <w:sz w:val="22"/>
          <w:szCs w:val="22"/>
        </w:rPr>
        <w:t>；</w:t>
      </w:r>
      <w:proofErr w:type="spellStart"/>
      <w:r>
        <w:rPr>
          <w:rStyle w:val="CommentReference"/>
          <w:rFonts w:hint="eastAsia"/>
          <w:sz w:val="22"/>
          <w:szCs w:val="22"/>
        </w:rPr>
        <w:t>Zhenguo</w:t>
      </w:r>
      <w:proofErr w:type="spellEnd"/>
      <w:r>
        <w:rPr>
          <w:rFonts w:ascii="Times New Roman" w:eastAsia="SimSun" w:hAnsi="Times New Roman" w:hint="eastAsia"/>
          <w:sz w:val="22"/>
          <w:szCs w:val="28"/>
        </w:rPr>
        <w:t xml:space="preserve"> Shi</w:t>
      </w:r>
      <w:r>
        <w:rPr>
          <w:rFonts w:ascii="Times New Roman" w:eastAsia="SimSun" w:hAnsi="Times New Roman" w:hint="eastAsia"/>
          <w:sz w:val="22"/>
          <w:szCs w:val="28"/>
          <w:vertAlign w:val="superscript"/>
        </w:rPr>
        <w:t>1 ,c</w:t>
      </w:r>
      <w:r>
        <w:rPr>
          <w:rFonts w:ascii="Times New Roman" w:eastAsia="SimSun" w:hAnsi="Times New Roman"/>
          <w:sz w:val="22"/>
          <w:szCs w:val="28"/>
          <w:vertAlign w:val="superscript"/>
          <w:lang w:eastAsia="ko-KR"/>
        </w:rPr>
        <w:t>*</w:t>
      </w:r>
    </w:p>
    <w:p w14:paraId="7F822442" w14:textId="77777777" w:rsidR="00A53737" w:rsidRDefault="00FC4E02">
      <w:pPr>
        <w:jc w:val="center"/>
        <w:rPr>
          <w:rFonts w:ascii="Times New Roman" w:eastAsia="SimSun" w:hAnsi="Times New Roman"/>
          <w:sz w:val="24"/>
        </w:rPr>
      </w:pPr>
      <w:r>
        <w:rPr>
          <w:rFonts w:ascii="Times New Roman" w:eastAsia="SimSun" w:hAnsi="Times New Roman" w:hint="eastAsia"/>
          <w:sz w:val="24"/>
        </w:rPr>
        <w:t>1. Shandong University, Jinan, Shandong</w:t>
      </w:r>
      <w:proofErr w:type="gramStart"/>
      <w:r>
        <w:rPr>
          <w:rFonts w:ascii="Times New Roman" w:eastAsia="SimSun" w:hAnsi="Times New Roman" w:hint="eastAsia"/>
          <w:sz w:val="24"/>
        </w:rPr>
        <w:t>,250061,China</w:t>
      </w:r>
      <w:proofErr w:type="gramEnd"/>
      <w:r>
        <w:rPr>
          <w:rFonts w:ascii="Times New Roman" w:eastAsia="SimSun" w:hAnsi="Times New Roman" w:hint="eastAsia"/>
          <w:sz w:val="24"/>
        </w:rPr>
        <w:t>;</w:t>
      </w:r>
    </w:p>
    <w:p w14:paraId="67C21A14" w14:textId="77777777" w:rsidR="00A53737" w:rsidRDefault="00FC4E02">
      <w:pPr>
        <w:jc w:val="center"/>
        <w:rPr>
          <w:rFonts w:ascii="Times New Roman" w:eastAsia="SimSun" w:hAnsi="Times New Roman"/>
          <w:sz w:val="24"/>
        </w:rPr>
      </w:pPr>
      <w:proofErr w:type="spellStart"/>
      <w:proofErr w:type="gramStart"/>
      <w:r>
        <w:rPr>
          <w:rFonts w:ascii="Times New Roman" w:eastAsia="SimSun" w:hAnsi="Times New Roman" w:hint="eastAsia"/>
          <w:sz w:val="24"/>
          <w:vertAlign w:val="superscript"/>
        </w:rPr>
        <w:t>a</w:t>
      </w:r>
      <w:r>
        <w:rPr>
          <w:rFonts w:ascii="Times New Roman" w:eastAsia="SimSun" w:hAnsi="Times New Roman" w:hint="eastAsia"/>
          <w:sz w:val="24"/>
        </w:rPr>
        <w:t>Email</w:t>
      </w:r>
      <w:proofErr w:type="spellEnd"/>
      <w:proofErr w:type="gramEnd"/>
      <w:r>
        <w:rPr>
          <w:rFonts w:ascii="Times New Roman" w:eastAsia="SimSun" w:hAnsi="Times New Roman"/>
          <w:sz w:val="24"/>
        </w:rPr>
        <w:t>:</w:t>
      </w:r>
      <w:r>
        <w:rPr>
          <w:rFonts w:ascii="Times New Roman" w:eastAsia="SimSun" w:hAnsi="Times New Roman" w:hint="eastAsia"/>
          <w:sz w:val="24"/>
        </w:rPr>
        <w:t xml:space="preserve"> 202315403@mail.sdu.edu.cn</w:t>
      </w:r>
    </w:p>
    <w:p w14:paraId="1C6F4FD4" w14:textId="77777777" w:rsidR="00A53737" w:rsidRDefault="00FC4E02">
      <w:pPr>
        <w:jc w:val="center"/>
        <w:rPr>
          <w:rFonts w:ascii="Times New Roman" w:eastAsia="SimSun" w:hAnsi="Times New Roman"/>
          <w:sz w:val="24"/>
        </w:rPr>
      </w:pPr>
      <w:r>
        <w:rPr>
          <w:rFonts w:ascii="Times New Roman" w:eastAsia="SimSun" w:hAnsi="Times New Roman" w:hint="eastAsia"/>
          <w:sz w:val="24"/>
          <w:vertAlign w:val="superscript"/>
          <w:lang w:val="ru-RU"/>
        </w:rPr>
        <w:t>b</w:t>
      </w:r>
      <w:r>
        <w:rPr>
          <w:rFonts w:ascii="Times New Roman" w:eastAsia="SimSun" w:hAnsi="Times New Roman" w:hint="eastAsia"/>
          <w:sz w:val="24"/>
        </w:rPr>
        <w:t>Email</w:t>
      </w:r>
      <w:r>
        <w:rPr>
          <w:rFonts w:ascii="Times New Roman" w:eastAsia="SimSun" w:hAnsi="Times New Roman"/>
          <w:sz w:val="24"/>
        </w:rPr>
        <w:t>:</w:t>
      </w:r>
      <w:r>
        <w:rPr>
          <w:rFonts w:ascii="Times New Roman" w:eastAsia="SimSun" w:hAnsi="Times New Roman" w:hint="eastAsia"/>
          <w:sz w:val="24"/>
        </w:rPr>
        <w:t xml:space="preserve"> 202415405@mail.sdu.edu.cn</w:t>
      </w:r>
    </w:p>
    <w:p w14:paraId="6B9B4A61" w14:textId="77777777" w:rsidR="00A53737" w:rsidRDefault="00FC4E02">
      <w:pPr>
        <w:jc w:val="center"/>
        <w:rPr>
          <w:rFonts w:ascii="SimHei" w:eastAsia="SimHei" w:hAnsi="SimHei" w:cs="SimHei"/>
          <w:b/>
          <w:bCs/>
          <w:sz w:val="22"/>
          <w:szCs w:val="28"/>
        </w:rPr>
      </w:pPr>
      <w:proofErr w:type="spellStart"/>
      <w:proofErr w:type="gramStart"/>
      <w:r>
        <w:rPr>
          <w:rFonts w:eastAsia="SimSun" w:hint="eastAsia"/>
          <w:sz w:val="32"/>
          <w:szCs w:val="32"/>
          <w:vertAlign w:val="superscript"/>
        </w:rPr>
        <w:t>c</w:t>
      </w:r>
      <w:r>
        <w:rPr>
          <w:rFonts w:ascii="Times New Roman" w:eastAsia="SimSun" w:hAnsi="Times New Roman" w:hint="eastAsia"/>
          <w:sz w:val="24"/>
        </w:rPr>
        <w:t>Email</w:t>
      </w:r>
      <w:proofErr w:type="spellEnd"/>
      <w:proofErr w:type="gramEnd"/>
      <w:r>
        <w:rPr>
          <w:rFonts w:ascii="Times New Roman" w:eastAsia="SimSun" w:hAnsi="Times New Roman"/>
          <w:sz w:val="24"/>
        </w:rPr>
        <w:t>:</w:t>
      </w:r>
      <w:r>
        <w:rPr>
          <w:rFonts w:ascii="Times New Roman" w:eastAsia="SimSun" w:hAnsi="Times New Roman" w:hint="eastAsia"/>
          <w:sz w:val="24"/>
        </w:rPr>
        <w:t xml:space="preserve"> shizg@sdu.edu.cn</w:t>
      </w:r>
    </w:p>
    <w:p w14:paraId="1D7084AF" w14:textId="77777777" w:rsidR="00A53737" w:rsidRDefault="00FC4E02">
      <w:pPr>
        <w:spacing w:line="360" w:lineRule="auto"/>
        <w:ind w:firstLineChars="200" w:firstLine="420"/>
      </w:pPr>
      <w:r>
        <w:rPr>
          <w:rFonts w:ascii="Times New Roman" w:eastAsia="Microsoft YaHei" w:hint="eastAsia"/>
        </w:rPr>
        <w:t>Abstract: This study focuses on developing and validating performance evaluation metrics for university physical education faculty within a multi-dimensional assessment f</w:t>
      </w:r>
      <w:r>
        <w:rPr>
          <w:rFonts w:ascii="Times New Roman" w:eastAsia="Microsoft YaHei" w:hint="eastAsia"/>
        </w:rPr>
        <w:t xml:space="preserve">ramework. It </w:t>
      </w:r>
      <w:proofErr w:type="gramStart"/>
      <w:r>
        <w:rPr>
          <w:rFonts w:ascii="Times New Roman" w:eastAsia="Microsoft YaHei" w:hint="eastAsia"/>
        </w:rPr>
        <w:t>examines</w:t>
      </w:r>
      <w:proofErr w:type="gramEnd"/>
      <w:r>
        <w:rPr>
          <w:rFonts w:ascii="Times New Roman" w:eastAsia="Microsoft YaHei" w:hint="eastAsia"/>
        </w:rPr>
        <w:t xml:space="preserve"> common issues in current evaluations, such as oversimplification and utilitarian tendencies. Guided by principles of comprehensiveness and specificity, the research establishes an evaluation system across teaching, research, and compe</w:t>
      </w:r>
      <w:r>
        <w:rPr>
          <w:rFonts w:ascii="Times New Roman" w:eastAsia="Microsoft YaHei" w:hint="eastAsia"/>
        </w:rPr>
        <w:t>tition coaching dimensions. Through empirical testing and reliability/validity analysis, the framework undergoes refinement based on validation results. The findings are then applied to optimize the evaluation system, breaking free from traditional limitat</w:t>
      </w:r>
      <w:r>
        <w:rPr>
          <w:rFonts w:ascii="Times New Roman" w:eastAsia="Microsoft YaHei" w:hint="eastAsia"/>
        </w:rPr>
        <w:t>ions while enhancing physical education quality and promoting holistic teacher development.</w:t>
      </w:r>
    </w:p>
    <w:p w14:paraId="6A891CDB" w14:textId="77777777" w:rsidR="00A53737" w:rsidRDefault="00FC4E02">
      <w:pPr>
        <w:spacing w:line="360" w:lineRule="auto"/>
        <w:ind w:firstLineChars="200" w:firstLine="420"/>
      </w:pPr>
      <w:r>
        <w:rPr>
          <w:rFonts w:ascii="Times New Roman" w:eastAsia="Microsoft YaHei" w:hint="eastAsia"/>
        </w:rPr>
        <w:t>Key words: multiple evaluation; physical education teachers; assessment indicators; construction and verification</w:t>
      </w:r>
    </w:p>
    <w:p w14:paraId="5D9A7BDD" w14:textId="77777777" w:rsidR="00A53737" w:rsidRDefault="00FC4E02">
      <w:pPr>
        <w:spacing w:line="360" w:lineRule="auto"/>
        <w:ind w:firstLineChars="200" w:firstLine="420"/>
        <w:rPr>
          <w:b/>
          <w:bCs/>
        </w:rPr>
      </w:pPr>
      <w:r>
        <w:rPr>
          <w:rFonts w:ascii="Times New Roman" w:eastAsia="Microsoft YaHei" w:hint="eastAsia"/>
          <w:b/>
          <w:bCs/>
        </w:rPr>
        <w:t xml:space="preserve"> </w:t>
      </w:r>
      <w:proofErr w:type="gramStart"/>
      <w:r>
        <w:rPr>
          <w:rFonts w:ascii="Times New Roman" w:eastAsia="Microsoft YaHei" w:hint="eastAsia"/>
          <w:b/>
          <w:bCs/>
        </w:rPr>
        <w:t>foreword</w:t>
      </w:r>
      <w:proofErr w:type="gramEnd"/>
      <w:r>
        <w:rPr>
          <w:rFonts w:ascii="Times New Roman" w:eastAsia="Microsoft YaHei" w:hint="eastAsia"/>
          <w:b/>
          <w:bCs/>
        </w:rPr>
        <w:t xml:space="preserve"> </w:t>
      </w:r>
    </w:p>
    <w:p w14:paraId="5BF7EBC5" w14:textId="77777777" w:rsidR="00A53737" w:rsidRDefault="00FC4E02">
      <w:pPr>
        <w:spacing w:line="360" w:lineRule="auto"/>
        <w:ind w:firstLineChars="200" w:firstLine="420"/>
      </w:pPr>
      <w:r>
        <w:rPr>
          <w:rFonts w:ascii="Times New Roman" w:eastAsia="Microsoft YaHei" w:hint="eastAsia"/>
        </w:rPr>
        <w:t>Physical education plays a pivotal role</w:t>
      </w:r>
      <w:r>
        <w:rPr>
          <w:rFonts w:ascii="Times New Roman" w:eastAsia="Microsoft YaHei" w:hint="eastAsia"/>
        </w:rPr>
        <w:t xml:space="preserve"> in talent development within higher education institutions. The quality of physical education instructors directly impacts students' physical fitness and overall development. However, current performance evaluations for PE teachers predominantly rely on q</w:t>
      </w:r>
      <w:r>
        <w:rPr>
          <w:rFonts w:ascii="Times New Roman" w:eastAsia="Microsoft YaHei" w:hint="eastAsia"/>
        </w:rPr>
        <w:t>uantitative metrics while neglecting qualitative dimensions, coupled with a single evaluation framework. These limitations hinder the advancement of physical education. This paper proposes a multi-dimensional evaluation system to establish scientific perfo</w:t>
      </w:r>
      <w:r>
        <w:rPr>
          <w:rFonts w:ascii="Times New Roman" w:eastAsia="Microsoft YaHei" w:hint="eastAsia"/>
        </w:rPr>
        <w:t>rmance assessment criteria, addressing existing challenges. By introducing innovative evaluation approaches, we aim to drive high-quality development in sports education through systematic improvement of teacher assessment mechanisms.</w:t>
      </w:r>
    </w:p>
    <w:p w14:paraId="2806D974" w14:textId="77777777" w:rsidR="00A53737" w:rsidRDefault="00FC4E02">
      <w:pPr>
        <w:spacing w:line="360" w:lineRule="auto"/>
        <w:ind w:firstLineChars="200" w:firstLine="420"/>
        <w:rPr>
          <w:b/>
          <w:bCs/>
        </w:rPr>
      </w:pPr>
      <w:r>
        <w:rPr>
          <w:rFonts w:ascii="Times New Roman" w:eastAsia="Microsoft YaHei" w:hint="eastAsia"/>
          <w:b/>
          <w:bCs/>
        </w:rPr>
        <w:t>I. Definition and imp</w:t>
      </w:r>
      <w:r>
        <w:rPr>
          <w:rFonts w:ascii="Times New Roman" w:eastAsia="Microsoft YaHei" w:hint="eastAsia"/>
          <w:b/>
          <w:bCs/>
        </w:rPr>
        <w:t>ortance of multiple evaluation system</w:t>
      </w:r>
    </w:p>
    <w:p w14:paraId="43215AA9" w14:textId="77777777" w:rsidR="00A53737" w:rsidRDefault="00FC4E02">
      <w:pPr>
        <w:spacing w:line="360" w:lineRule="auto"/>
        <w:ind w:firstLineChars="200" w:firstLine="420"/>
      </w:pPr>
      <w:r>
        <w:rPr>
          <w:rFonts w:ascii="Times New Roman" w:eastAsia="Microsoft YaHei" w:hint="eastAsia"/>
        </w:rPr>
        <w:lastRenderedPageBreak/>
        <w:t>The diversified evaluation system refers to a comprehensive assessment model that transcends traditional single-dimensional performance metrics or quantitative indicators. It evaluates subjects through multiple dimensi</w:t>
      </w:r>
      <w:r>
        <w:rPr>
          <w:rFonts w:ascii="Times New Roman" w:eastAsia="Microsoft YaHei" w:hint="eastAsia"/>
        </w:rPr>
        <w:t>ons including knowledge mastery, competency development, emotional attitudes, and practical innovation. This approach utilizes diverse evaluators such as teachers, students, parents, and social organizations, along with varied methods like observation reco</w:t>
      </w:r>
      <w:r>
        <w:rPr>
          <w:rFonts w:ascii="Times New Roman" w:eastAsia="Microsoft YaHei" w:hint="eastAsia"/>
        </w:rPr>
        <w:t xml:space="preserve">rds, project outcomes, peer reviews, and growth portfolios, combined with standardized criteria to holistically reflect the subject's actual proficiency and developmental </w:t>
      </w:r>
      <w:proofErr w:type="gramStart"/>
      <w:r>
        <w:rPr>
          <w:rFonts w:ascii="Times New Roman" w:eastAsia="Microsoft YaHei" w:hint="eastAsia"/>
        </w:rPr>
        <w:t>potential[</w:t>
      </w:r>
      <w:proofErr w:type="gramEnd"/>
      <w:r>
        <w:rPr>
          <w:rFonts w:ascii="Times New Roman" w:eastAsia="Microsoft YaHei" w:hint="eastAsia"/>
        </w:rPr>
        <w:t>1]. Its significance lies in avoiding the limitations of "score-centric eva</w:t>
      </w:r>
      <w:r>
        <w:rPr>
          <w:rFonts w:ascii="Times New Roman" w:eastAsia="Microsoft YaHei" w:hint="eastAsia"/>
        </w:rPr>
        <w:t>luation," respecting individual differences and personalized development needs, stimulating initiative and creativity, while providing educators and administrators with comprehensive feedback to optimize training programs. Additionally, it enables subjects</w:t>
      </w:r>
      <w:r>
        <w:rPr>
          <w:rFonts w:ascii="Times New Roman" w:eastAsia="Microsoft YaHei" w:hint="eastAsia"/>
        </w:rPr>
        <w:t xml:space="preserve"> to recognize their strengths and weaknesses, clarify development directions, ultimately driving their holistic and sustainable growth.</w:t>
      </w:r>
    </w:p>
    <w:p w14:paraId="3CB79C52" w14:textId="77777777" w:rsidR="00A53737" w:rsidRDefault="00FC4E02">
      <w:pPr>
        <w:spacing w:line="360" w:lineRule="auto"/>
        <w:ind w:firstLineChars="200" w:firstLine="420"/>
        <w:rPr>
          <w:b/>
          <w:bCs/>
        </w:rPr>
      </w:pPr>
      <w:r>
        <w:rPr>
          <w:rFonts w:ascii="Times New Roman" w:eastAsia="Microsoft YaHei" w:hint="eastAsia"/>
          <w:b/>
          <w:bCs/>
        </w:rPr>
        <w:t>2. The present situation and problems of performance appraisal of college physical education teachers</w:t>
      </w:r>
    </w:p>
    <w:p w14:paraId="516EBDFB" w14:textId="77777777" w:rsidR="00A53737" w:rsidRDefault="00FC4E02">
      <w:pPr>
        <w:spacing w:line="360" w:lineRule="auto"/>
        <w:ind w:firstLineChars="200" w:firstLine="420"/>
      </w:pPr>
      <w:r>
        <w:rPr>
          <w:rFonts w:ascii="Times New Roman" w:eastAsia="Microsoft YaHei" w:hint="eastAsia"/>
        </w:rPr>
        <w:t xml:space="preserve">The current </w:t>
      </w:r>
      <w:r>
        <w:rPr>
          <w:rFonts w:ascii="Times New Roman" w:eastAsia="Microsoft YaHei" w:hint="eastAsia"/>
        </w:rPr>
        <w:t xml:space="preserve">performance evaluation system for physical education teachers in universities exhibits notable tendencies toward oversimplification and utilitarianism. Most institutions still prioritize quantitative metrics like class hours, competition achievements, and </w:t>
      </w:r>
      <w:r>
        <w:rPr>
          <w:rFonts w:ascii="Times New Roman" w:eastAsia="Microsoft YaHei" w:hint="eastAsia"/>
        </w:rPr>
        <w:t>publication counts as core assessment criteria, while neglecting qualitative dimensions such as teaching quality, student feedback, curriculum innovation, and professional ethics. The evaluation process remains predominantly administered by school administ</w:t>
      </w:r>
      <w:r>
        <w:rPr>
          <w:rFonts w:ascii="Times New Roman" w:eastAsia="Microsoft YaHei" w:hint="eastAsia"/>
        </w:rPr>
        <w:t xml:space="preserve">rative departments, lacking diverse participation from students, peers, and society, resulting in a one-sided assessment </w:t>
      </w:r>
      <w:proofErr w:type="gramStart"/>
      <w:r>
        <w:rPr>
          <w:rFonts w:ascii="Times New Roman" w:eastAsia="Microsoft YaHei" w:hint="eastAsia"/>
        </w:rPr>
        <w:t>perspective[</w:t>
      </w:r>
      <w:proofErr w:type="gramEnd"/>
      <w:r>
        <w:rPr>
          <w:rFonts w:ascii="Times New Roman" w:eastAsia="Microsoft YaHei" w:hint="eastAsia"/>
        </w:rPr>
        <w:t>2]. Some evaluation standards are disconnected from practical sports teaching realities, emphasizing research over instruct</w:t>
      </w:r>
      <w:r>
        <w:rPr>
          <w:rFonts w:ascii="Times New Roman" w:eastAsia="Microsoft YaHei" w:hint="eastAsia"/>
        </w:rPr>
        <w:t>ion and focusing on outcomes rather than processes. This forces teachers to concentrate their efforts on short-term quantifiable achievements, neglecting fundamental tasks like curriculum reform and sports injury prevention guidance. Such practices not onl</w:t>
      </w:r>
      <w:r>
        <w:rPr>
          <w:rFonts w:ascii="Times New Roman" w:eastAsia="Microsoft YaHei" w:hint="eastAsia"/>
        </w:rPr>
        <w:t>y dampen teaching enthusiasm but also fail to comprehensively reflect teachers' overall competencies, ultimately hindering the improvement of physical education quality and the holistic development of students.</w:t>
      </w:r>
    </w:p>
    <w:p w14:paraId="4283270C" w14:textId="77777777" w:rsidR="00A53737" w:rsidRDefault="00FC4E02">
      <w:pPr>
        <w:spacing w:line="360" w:lineRule="auto"/>
        <w:ind w:firstLineChars="200" w:firstLine="420"/>
        <w:rPr>
          <w:b/>
          <w:bCs/>
        </w:rPr>
      </w:pPr>
      <w:r>
        <w:rPr>
          <w:rFonts w:ascii="Times New Roman" w:eastAsia="Microsoft YaHei" w:hint="eastAsia"/>
          <w:b/>
          <w:bCs/>
        </w:rPr>
        <w:t>3. Construction of performance assessment ind</w:t>
      </w:r>
      <w:r>
        <w:rPr>
          <w:rFonts w:ascii="Times New Roman" w:eastAsia="Microsoft YaHei" w:hint="eastAsia"/>
          <w:b/>
          <w:bCs/>
        </w:rPr>
        <w:t>icators for college physical education teachers under the multi-dimensional evaluation system</w:t>
      </w:r>
    </w:p>
    <w:p w14:paraId="6FF9E50E" w14:textId="77777777" w:rsidR="00A53737" w:rsidRDefault="00FC4E02">
      <w:pPr>
        <w:spacing w:line="360" w:lineRule="auto"/>
        <w:ind w:firstLineChars="200" w:firstLine="420"/>
        <w:rPr>
          <w:b/>
          <w:bCs/>
        </w:rPr>
      </w:pPr>
      <w:r>
        <w:rPr>
          <w:rFonts w:ascii="Times New Roman" w:eastAsia="Microsoft YaHei" w:hint="eastAsia"/>
          <w:b/>
          <w:bCs/>
        </w:rPr>
        <w:lastRenderedPageBreak/>
        <w:t>(1) Principles of index system construction</w:t>
      </w:r>
    </w:p>
    <w:p w14:paraId="638FF467" w14:textId="77777777" w:rsidR="00A53737" w:rsidRDefault="00FC4E02">
      <w:pPr>
        <w:spacing w:line="360" w:lineRule="auto"/>
        <w:ind w:firstLineChars="200" w:firstLine="420"/>
      </w:pPr>
      <w:r>
        <w:rPr>
          <w:rFonts w:ascii="Times New Roman" w:eastAsia="Microsoft YaHei" w:hint="eastAsia"/>
        </w:rPr>
        <w:t>The development of performance evaluation metrics for college physical education faculty should adhere to four fundame</w:t>
      </w:r>
      <w:r>
        <w:rPr>
          <w:rFonts w:ascii="Times New Roman" w:eastAsia="Microsoft YaHei" w:hint="eastAsia"/>
        </w:rPr>
        <w:t>ntal principles. The comprehensiveness principle requires covering multiple dimensions including teaching, research, community service, and professional ethics, with emphasis on measurable outcomes while equally valuing qualitative aspects such as pedagogi</w:t>
      </w:r>
      <w:r>
        <w:rPr>
          <w:rFonts w:ascii="Times New Roman" w:eastAsia="Microsoft YaHei" w:hint="eastAsia"/>
        </w:rPr>
        <w:t>cal innovation and student fitness improvement. The specificity principle emphasizes discipline-specific characteristics by highlighting professional indicators like skill instruction, ideological integration in curriculum design, and competition guidance,</w:t>
      </w:r>
      <w:r>
        <w:rPr>
          <w:rFonts w:ascii="Times New Roman" w:eastAsia="Microsoft YaHei" w:hint="eastAsia"/>
        </w:rPr>
        <w:t xml:space="preserve"> preventing homogenization with other academic assessment </w:t>
      </w:r>
      <w:proofErr w:type="gramStart"/>
      <w:r>
        <w:rPr>
          <w:rFonts w:ascii="Times New Roman" w:eastAsia="Microsoft YaHei" w:hint="eastAsia"/>
        </w:rPr>
        <w:t>standards[</w:t>
      </w:r>
      <w:proofErr w:type="gramEnd"/>
      <w:r>
        <w:rPr>
          <w:rFonts w:ascii="Times New Roman" w:eastAsia="Microsoft YaHei" w:hint="eastAsia"/>
        </w:rPr>
        <w:t>3]. The developmental principle balances short-term achievements with long-term potential by incorporating growth-oriented metrics such as teacher training engagement and innovative teachi</w:t>
      </w:r>
      <w:r>
        <w:rPr>
          <w:rFonts w:ascii="Times New Roman" w:eastAsia="Microsoft YaHei" w:hint="eastAsia"/>
        </w:rPr>
        <w:t>ng reforms, encouraging continuous professional development. The operability principle mandates clear, quantifiable criteria that are easy to measure or document, avoiding ambiguous language while balancing evaluation costs and effectiveness to ensure effi</w:t>
      </w:r>
      <w:r>
        <w:rPr>
          <w:rFonts w:ascii="Times New Roman" w:eastAsia="Microsoft YaHei" w:hint="eastAsia"/>
        </w:rPr>
        <w:t>cient assessment processes. Additionally, the dynamic principle requires regular optimization of metrics based on educational policy adjustments and evolving needs in physical education.</w:t>
      </w:r>
    </w:p>
    <w:p w14:paraId="12368DBA" w14:textId="77777777" w:rsidR="00A53737" w:rsidRDefault="00FC4E02">
      <w:pPr>
        <w:spacing w:line="360" w:lineRule="auto"/>
        <w:ind w:firstLineChars="200" w:firstLine="420"/>
        <w:rPr>
          <w:b/>
          <w:bCs/>
        </w:rPr>
      </w:pPr>
      <w:r>
        <w:rPr>
          <w:rFonts w:ascii="Times New Roman" w:eastAsia="Microsoft YaHei" w:hint="eastAsia"/>
          <w:b/>
          <w:bCs/>
        </w:rPr>
        <w:t>(2) The proposal of the preliminary index system</w:t>
      </w:r>
    </w:p>
    <w:p w14:paraId="4213CC1A" w14:textId="77777777" w:rsidR="00A53737" w:rsidRDefault="00FC4E02">
      <w:pPr>
        <w:spacing w:line="360" w:lineRule="auto"/>
        <w:ind w:firstLineChars="200" w:firstLine="420"/>
      </w:pPr>
      <w:r>
        <w:rPr>
          <w:rFonts w:ascii="Times New Roman" w:eastAsia="Microsoft YaHei" w:hint="eastAsia"/>
        </w:rPr>
        <w:t>The preliminary esta</w:t>
      </w:r>
      <w:r>
        <w:rPr>
          <w:rFonts w:ascii="Times New Roman" w:eastAsia="Microsoft YaHei" w:hint="eastAsia"/>
        </w:rPr>
        <w:t>blished indicator system proposes specific metrics across five dimensions. In the teaching dimension, it includes the quality of class hour completion, student physical health compliance rates, effectiveness of integrating ideological and political educati</w:t>
      </w:r>
      <w:r>
        <w:rPr>
          <w:rFonts w:ascii="Times New Roman" w:eastAsia="Microsoft YaHei" w:hint="eastAsia"/>
        </w:rPr>
        <w:t>on into courses, and the practicality of sports injury prevention guidance. The research dimension evaluates the quality of sports teaching research papers, achievements in textbook compilation, and participation levels in teaching reform projects. The com</w:t>
      </w:r>
      <w:r>
        <w:rPr>
          <w:rFonts w:ascii="Times New Roman" w:eastAsia="Microsoft YaHei" w:hint="eastAsia"/>
        </w:rPr>
        <w:t>petition guidance dimension covers students' award rankings in competitions, daily training attendance rates, and outcomes of athlete psychological counseling. The social service dimension assesses contributions to campus sports activities, community fitne</w:t>
      </w:r>
      <w:r>
        <w:rPr>
          <w:rFonts w:ascii="Times New Roman" w:eastAsia="Microsoft YaHei" w:hint="eastAsia"/>
        </w:rPr>
        <w:t xml:space="preserve">ss guidance duration, and effects of sports science </w:t>
      </w:r>
      <w:proofErr w:type="gramStart"/>
      <w:r>
        <w:rPr>
          <w:rFonts w:ascii="Times New Roman" w:eastAsia="Microsoft YaHei" w:hint="eastAsia"/>
        </w:rPr>
        <w:t>popularization[</w:t>
      </w:r>
      <w:proofErr w:type="gramEnd"/>
      <w:r>
        <w:rPr>
          <w:rFonts w:ascii="Times New Roman" w:eastAsia="Microsoft YaHei" w:hint="eastAsia"/>
        </w:rPr>
        <w:t>4]. The teacher ethics dimension encompasses satisfaction with teacher-student relationships, adherence to teaching discipline, and emergency response performance. Additionally, it incorpor</w:t>
      </w:r>
      <w:r>
        <w:rPr>
          <w:rFonts w:ascii="Times New Roman" w:eastAsia="Microsoft YaHei" w:hint="eastAsia"/>
        </w:rPr>
        <w:t xml:space="preserve">ates process records from self-evaluations by teachers, student evaluations, and peer reviews, forming a preliminary indicator pool supported by multi-source data to facilitate </w:t>
      </w:r>
      <w:r>
        <w:rPr>
          <w:rFonts w:ascii="Times New Roman" w:eastAsia="Microsoft YaHei" w:hint="eastAsia"/>
        </w:rPr>
        <w:lastRenderedPageBreak/>
        <w:t>subsequent screening processes.</w:t>
      </w:r>
    </w:p>
    <w:p w14:paraId="35AAC150" w14:textId="77777777" w:rsidR="00A53737" w:rsidRDefault="00FC4E02">
      <w:pPr>
        <w:spacing w:line="360" w:lineRule="auto"/>
        <w:ind w:firstLineChars="200" w:firstLine="420"/>
        <w:rPr>
          <w:b/>
          <w:bCs/>
        </w:rPr>
      </w:pPr>
      <w:r>
        <w:rPr>
          <w:rFonts w:ascii="Times New Roman" w:eastAsia="Microsoft YaHei" w:hint="eastAsia"/>
          <w:b/>
          <w:bCs/>
        </w:rPr>
        <w:t>(3) Selection and optimization of index system</w:t>
      </w:r>
    </w:p>
    <w:p w14:paraId="75645517" w14:textId="77777777" w:rsidR="00A53737" w:rsidRDefault="00FC4E02">
      <w:pPr>
        <w:spacing w:line="360" w:lineRule="auto"/>
        <w:ind w:firstLineChars="200" w:firstLine="420"/>
      </w:pPr>
      <w:r>
        <w:rPr>
          <w:rFonts w:ascii="Times New Roman" w:eastAsia="Microsoft YaHei" w:hint="eastAsia"/>
        </w:rPr>
        <w:t xml:space="preserve">The initial indicator system underwent multiple rounds of screening and refinement. Through expert consultation, we engaged sports education specialists, frontline teachers, and student representatives to validate the scientific validity of indicators. We </w:t>
      </w:r>
      <w:r>
        <w:rPr>
          <w:rFonts w:ascii="Times New Roman" w:eastAsia="Microsoft YaHei" w:hint="eastAsia"/>
        </w:rPr>
        <w:t>eliminated redundant or impractical metrics while removing research-related indicators loosely connected to physical education. Utilizing empirical research methods, pilot evaluations were conducted to collect data and assess the differentiation and practi</w:t>
      </w:r>
      <w:r>
        <w:rPr>
          <w:rFonts w:ascii="Times New Roman" w:eastAsia="Microsoft YaHei" w:hint="eastAsia"/>
        </w:rPr>
        <w:t>cality of indicators. The "student classroom satisfaction" and "post-class feedback response speed" were consolidated into a comprehensive "teaching interaction quality" metric. Finally, through a feedback adjustment mechanism, we optimized indicator formu</w:t>
      </w:r>
      <w:r>
        <w:rPr>
          <w:rFonts w:ascii="Times New Roman" w:eastAsia="Microsoft YaHei" w:hint="eastAsia"/>
        </w:rPr>
        <w:t>lations based on teachers 'actual performance and evaluation results. Ambiguous terms like "curriculum innovation" were refined into specific items such as "frequency of adopting innovative teaching methods" and "number of developed distinctive courses," e</w:t>
      </w:r>
      <w:r>
        <w:rPr>
          <w:rFonts w:ascii="Times New Roman" w:eastAsia="Microsoft YaHei" w:hint="eastAsia"/>
        </w:rPr>
        <w:t>nsuring the indicators comprehensively cover assessment content while accurately reflecting teachers' authentic work status.</w:t>
      </w:r>
    </w:p>
    <w:p w14:paraId="3973D7E0" w14:textId="77777777" w:rsidR="00A53737" w:rsidRDefault="00FC4E02">
      <w:pPr>
        <w:spacing w:line="360" w:lineRule="auto"/>
        <w:ind w:firstLineChars="200" w:firstLine="420"/>
        <w:rPr>
          <w:b/>
          <w:bCs/>
        </w:rPr>
      </w:pPr>
      <w:r>
        <w:rPr>
          <w:rFonts w:ascii="Times New Roman" w:eastAsia="Microsoft YaHei" w:hint="eastAsia"/>
          <w:b/>
          <w:bCs/>
        </w:rPr>
        <w:t>(4) Weight allocation of the index system</w:t>
      </w:r>
    </w:p>
    <w:p w14:paraId="6417F62D" w14:textId="77777777" w:rsidR="00A53737" w:rsidRDefault="00FC4E02">
      <w:pPr>
        <w:spacing w:line="360" w:lineRule="auto"/>
        <w:ind w:firstLineChars="200" w:firstLine="420"/>
      </w:pPr>
      <w:r>
        <w:rPr>
          <w:rFonts w:ascii="Times New Roman" w:eastAsia="Microsoft YaHei" w:hint="eastAsia"/>
        </w:rPr>
        <w:t>The allocation of indicator weights should holistically consider the core objectives of p</w:t>
      </w:r>
      <w:r>
        <w:rPr>
          <w:rFonts w:ascii="Times New Roman" w:eastAsia="Microsoft YaHei" w:hint="eastAsia"/>
        </w:rPr>
        <w:t>hysical education and teachers' priorities, determined through a combination of Analytic Hierarchy Process (AHP) and Delphi method. The teaching dimension holds the highest weight as the core responsibility, with key indicators like "student fitness improv</w:t>
      </w:r>
      <w:r>
        <w:rPr>
          <w:rFonts w:ascii="Times New Roman" w:eastAsia="Microsoft YaHei" w:hint="eastAsia"/>
        </w:rPr>
        <w:t>ement outcomes" and "innovative teaching methods" carrying greater weight than basic class hours. The research dimension maintains moderate weight, emphasizing the transformation of teaching research achievements while reducing emphasis on pure theoretical</w:t>
      </w:r>
      <w:r>
        <w:rPr>
          <w:rFonts w:ascii="Times New Roman" w:eastAsia="Microsoft YaHei" w:hint="eastAsia"/>
        </w:rPr>
        <w:t xml:space="preserve"> papers and increasing weight for teaching reform projects. The competition guidance and social service dimensions each account for approximately 15%, highlighting the educational value of competitions and practical social services. Teacher ethics and cond</w:t>
      </w:r>
      <w:r>
        <w:rPr>
          <w:rFonts w:ascii="Times New Roman" w:eastAsia="Microsoft YaHei" w:hint="eastAsia"/>
        </w:rPr>
        <w:t>uct are established as mandatory baseline requirements with a "one-vote veto" system. The weight distribution undergoes multiple rounds of expert voting calibration to ensure both teaching centrality and balanced consideration of research and social servic</w:t>
      </w:r>
      <w:r>
        <w:rPr>
          <w:rFonts w:ascii="Times New Roman" w:eastAsia="Microsoft YaHei" w:hint="eastAsia"/>
        </w:rPr>
        <w:t xml:space="preserve">es, forming a scientifically sound weight </w:t>
      </w:r>
      <w:proofErr w:type="gramStart"/>
      <w:r>
        <w:rPr>
          <w:rFonts w:ascii="Times New Roman" w:eastAsia="Microsoft YaHei" w:hint="eastAsia"/>
        </w:rPr>
        <w:t>structure[</w:t>
      </w:r>
      <w:proofErr w:type="gramEnd"/>
      <w:r>
        <w:rPr>
          <w:rFonts w:ascii="Times New Roman" w:eastAsia="Microsoft YaHei" w:hint="eastAsia"/>
        </w:rPr>
        <w:t>5].</w:t>
      </w:r>
    </w:p>
    <w:p w14:paraId="68D63CE8" w14:textId="77777777" w:rsidR="00A53737" w:rsidRDefault="00FC4E02">
      <w:pPr>
        <w:spacing w:line="360" w:lineRule="auto"/>
        <w:ind w:firstLineChars="200" w:firstLine="420"/>
        <w:rPr>
          <w:b/>
          <w:bCs/>
        </w:rPr>
      </w:pPr>
      <w:r>
        <w:rPr>
          <w:rFonts w:ascii="Times New Roman" w:eastAsia="Microsoft YaHei" w:hint="eastAsia"/>
          <w:b/>
          <w:bCs/>
        </w:rPr>
        <w:t xml:space="preserve">4. Verification strategies of performance appraisal index system for physical education </w:t>
      </w:r>
      <w:r>
        <w:rPr>
          <w:rFonts w:ascii="Times New Roman" w:eastAsia="Microsoft YaHei" w:hint="eastAsia"/>
          <w:b/>
          <w:bCs/>
        </w:rPr>
        <w:lastRenderedPageBreak/>
        <w:t>teachers under the multi-dimensional evaluation system</w:t>
      </w:r>
    </w:p>
    <w:p w14:paraId="293B37FD" w14:textId="77777777" w:rsidR="00A53737" w:rsidRDefault="00FC4E02">
      <w:pPr>
        <w:spacing w:line="360" w:lineRule="auto"/>
        <w:ind w:firstLineChars="200" w:firstLine="420"/>
        <w:rPr>
          <w:b/>
          <w:bCs/>
        </w:rPr>
      </w:pPr>
      <w:r>
        <w:rPr>
          <w:rFonts w:ascii="Times New Roman" w:eastAsia="Microsoft YaHei" w:hint="eastAsia"/>
          <w:b/>
          <w:bCs/>
        </w:rPr>
        <w:t>(1) Selection and design of verification methods</w:t>
      </w:r>
    </w:p>
    <w:p w14:paraId="5BD95AB3" w14:textId="77777777" w:rsidR="00A53737" w:rsidRDefault="00FC4E02">
      <w:pPr>
        <w:spacing w:line="360" w:lineRule="auto"/>
        <w:ind w:firstLineChars="200" w:firstLine="420"/>
      </w:pPr>
      <w:r>
        <w:rPr>
          <w:rFonts w:ascii="Times New Roman" w:eastAsia="Microsoft YaHei" w:hint="eastAsia"/>
        </w:rPr>
        <w:t>Scientifically designed validation methods are crucial for ensuring the effectiveness of indicator systems. A "multi-complementary, quantitative and qualitative integrated" validation framework should be established, with core methodologies including empir</w:t>
      </w:r>
      <w:r>
        <w:rPr>
          <w:rFonts w:ascii="Times New Roman" w:eastAsia="Microsoft YaHei" w:hint="eastAsia"/>
        </w:rPr>
        <w:t>ical testing, reliability and validity analysis, expert review, and comparative experiments. The empirical testing phase requires selecting representative samples covering universities at different educational levels</w:t>
      </w:r>
      <w:r>
        <w:rPr>
          <w:rFonts w:ascii="Times New Roman" w:eastAsia="Microsoft YaHei" w:hint="eastAsia"/>
        </w:rPr>
        <w:t>—</w:t>
      </w:r>
      <w:r>
        <w:rPr>
          <w:rFonts w:ascii="Times New Roman" w:eastAsia="Microsoft YaHei" w:hint="eastAsia"/>
        </w:rPr>
        <w:t>such as Double First-Class universities</w:t>
      </w:r>
      <w:r>
        <w:rPr>
          <w:rFonts w:ascii="Times New Roman" w:eastAsia="Microsoft YaHei" w:hint="eastAsia"/>
        </w:rPr>
        <w:t>, local undergraduate institutions, and sports-specialized colleges (e.g., those focusing on ball games, track and field, martial arts, etc.). Pilot programs must involve no fewer than five institutions and 300 physical education teachers. This is achieved</w:t>
      </w:r>
      <w:r>
        <w:rPr>
          <w:rFonts w:ascii="Times New Roman" w:eastAsia="Microsoft YaHei" w:hint="eastAsia"/>
        </w:rPr>
        <w:t xml:space="preserve"> through standardized assessment scales, teaching video collection, and student fitness monitoring data to verify the indicators 'applicability across scenarios. For reliability and validity analysis, the </w:t>
      </w:r>
      <w:proofErr w:type="spellStart"/>
      <w:r>
        <w:rPr>
          <w:rFonts w:ascii="Times New Roman" w:eastAsia="Microsoft YaHei" w:hint="eastAsia"/>
        </w:rPr>
        <w:t>Cronbach's</w:t>
      </w:r>
      <w:proofErr w:type="spellEnd"/>
      <w:r>
        <w:rPr>
          <w:rFonts w:ascii="Times New Roman" w:eastAsia="Microsoft YaHei" w:hint="eastAsia"/>
        </w:rPr>
        <w:t xml:space="preserve"> </w:t>
      </w:r>
      <w:r>
        <w:rPr>
          <w:rFonts w:ascii="Times New Roman" w:eastAsia="Microsoft YaHei" w:hint="eastAsia"/>
        </w:rPr>
        <w:t>α</w:t>
      </w:r>
      <w:r>
        <w:rPr>
          <w:rFonts w:ascii="Times New Roman" w:eastAsia="Microsoft YaHei" w:hint="eastAsia"/>
        </w:rPr>
        <w:t xml:space="preserve"> coefficient and retest reliability are</w:t>
      </w:r>
      <w:r>
        <w:rPr>
          <w:rFonts w:ascii="Times New Roman" w:eastAsia="Microsoft YaHei" w:hint="eastAsia"/>
        </w:rPr>
        <w:t xml:space="preserve"> used to assess internal consistency (</w:t>
      </w:r>
      <w:r>
        <w:rPr>
          <w:rFonts w:ascii="Times New Roman" w:eastAsia="Microsoft YaHei" w:hint="eastAsia"/>
        </w:rPr>
        <w:t>α</w:t>
      </w:r>
      <w:r>
        <w:rPr>
          <w:rFonts w:ascii="Times New Roman" w:eastAsia="Microsoft YaHei" w:hint="eastAsia"/>
        </w:rPr>
        <w:t xml:space="preserve"> </w:t>
      </w:r>
      <w:r>
        <w:rPr>
          <w:rFonts w:ascii="Times New Roman" w:eastAsia="Microsoft YaHei" w:hint="eastAsia"/>
        </w:rPr>
        <w:t>≥</w:t>
      </w:r>
      <w:r>
        <w:rPr>
          <w:rFonts w:ascii="Times New Roman" w:eastAsia="Microsoft YaHei" w:hint="eastAsia"/>
        </w:rPr>
        <w:t>0.7) and stability, respectively. Validity assessment relies on content validity by inviting over 10 physical education experts to evaluate indicator coverage and structural validity. Exploratory and confirmatory fa</w:t>
      </w:r>
      <w:r>
        <w:rPr>
          <w:rFonts w:ascii="Times New Roman" w:eastAsia="Microsoft YaHei" w:hint="eastAsia"/>
        </w:rPr>
        <w:t xml:space="preserve">ctor analyses ensure factor loadings </w:t>
      </w:r>
      <w:r>
        <w:rPr>
          <w:rFonts w:ascii="Times New Roman" w:eastAsia="Microsoft YaHei" w:hint="eastAsia"/>
        </w:rPr>
        <w:t>≥</w:t>
      </w:r>
      <w:r>
        <w:rPr>
          <w:rFonts w:ascii="Times New Roman" w:eastAsia="Microsoft YaHei" w:hint="eastAsia"/>
        </w:rPr>
        <w:t>0.5, while criterion-related validity is validated through correlation analysis with annual teacher excellence evaluation results for multidimensional verification. The expert review method requires forming a panel com</w:t>
      </w:r>
      <w:r>
        <w:rPr>
          <w:rFonts w:ascii="Times New Roman" w:eastAsia="Microsoft YaHei" w:hint="eastAsia"/>
        </w:rPr>
        <w:t>prising university administrators, frontline teachers, and student representatives to evaluate the new system through criteria such as indicator rationality and operational feasibility. The comparative experimental method involves conducting a significance</w:t>
      </w:r>
      <w:r>
        <w:rPr>
          <w:rFonts w:ascii="Times New Roman" w:eastAsia="Microsoft YaHei" w:hint="eastAsia"/>
        </w:rPr>
        <w:t xml:space="preserve"> test between the new system and traditional assessment results, while utilizing questionnaires with a minimum sample size of 500 to collect teachers' subjective evaluations on indicator clarity and fairness, thereby establishing a multi-dimensional verifi</w:t>
      </w:r>
      <w:r>
        <w:rPr>
          <w:rFonts w:ascii="Times New Roman" w:eastAsia="Microsoft YaHei" w:hint="eastAsia"/>
        </w:rPr>
        <w:t>cation evidence chain.</w:t>
      </w:r>
    </w:p>
    <w:p w14:paraId="4F4B9C27" w14:textId="77777777" w:rsidR="00A53737" w:rsidRDefault="00FC4E02">
      <w:pPr>
        <w:spacing w:line="360" w:lineRule="auto"/>
        <w:ind w:firstLineChars="200" w:firstLine="420"/>
        <w:rPr>
          <w:b/>
          <w:bCs/>
        </w:rPr>
      </w:pPr>
      <w:r>
        <w:rPr>
          <w:rFonts w:ascii="Times New Roman" w:eastAsia="Microsoft YaHei" w:hint="eastAsia"/>
          <w:b/>
          <w:bCs/>
        </w:rPr>
        <w:t>(2) Verification process and data analysis</w:t>
      </w:r>
    </w:p>
    <w:p w14:paraId="49A9B7BF" w14:textId="77777777" w:rsidR="00A53737" w:rsidRDefault="00FC4E02">
      <w:pPr>
        <w:spacing w:line="360" w:lineRule="auto"/>
        <w:ind w:firstLineChars="200" w:firstLine="420"/>
      </w:pPr>
      <w:r>
        <w:rPr>
          <w:rFonts w:ascii="Times New Roman" w:eastAsia="Microsoft YaHei" w:hint="eastAsia"/>
        </w:rPr>
        <w:t>The validation process should be implemented in a phased manner to ensure data quality and analytical appropriateness, as shown in Table 1. The first phase involves multi-source data collect</w:t>
      </w:r>
      <w:r>
        <w:rPr>
          <w:rFonts w:ascii="Times New Roman" w:eastAsia="Microsoft YaHei" w:hint="eastAsia"/>
        </w:rPr>
        <w:t xml:space="preserve">ion, spanning two teaching semesters. This stage utilizes a digital assessment platform to collect real-time teaching information (e.g., class hours, course types) and process-related metrics </w:t>
      </w:r>
      <w:r>
        <w:rPr>
          <w:rFonts w:ascii="Times New Roman" w:eastAsia="Microsoft YaHei" w:hint="eastAsia"/>
        </w:rPr>
        <w:lastRenderedPageBreak/>
        <w:t>(e.g., student classroom satisfaction, sports skill attainment r</w:t>
      </w:r>
      <w:r>
        <w:rPr>
          <w:rFonts w:ascii="Times New Roman" w:eastAsia="Microsoft YaHei" w:hint="eastAsia"/>
        </w:rPr>
        <w:t>ates), along with outcome-based indicators (e.g., competition awards, research achievements). Through semi-structured interviews with 10-15 teachers per school and open-ended questionnaires, we gather teacher feedback on these metrics to ensure comprehensi</w:t>
      </w:r>
      <w:r>
        <w:rPr>
          <w:rFonts w:ascii="Times New Roman" w:eastAsia="Microsoft YaHei" w:hint="eastAsia"/>
        </w:rPr>
        <w:t>ve coverage of the entire teaching process. The second phase focuses on data preprocessing. Using SPSS 26.0 software for data cleaning, we apply multiple imputation techniques to minimize missing values below 5%. Extreme data is excluded using Z-score meth</w:t>
      </w:r>
      <w:r>
        <w:rPr>
          <w:rFonts w:ascii="Times New Roman" w:eastAsia="Microsoft YaHei" w:hint="eastAsia"/>
        </w:rPr>
        <w:t>od (|Z|&gt;3 considered outliers) and K-S test for normality verification. Non-normal data undergoes logarithmic transformation or non-parametric testing. The third phase conducts quantitative analysis: calculating discriminant power of indicators through ind</w:t>
      </w:r>
      <w:r>
        <w:rPr>
          <w:rFonts w:ascii="Times New Roman" w:eastAsia="Microsoft YaHei" w:hint="eastAsia"/>
        </w:rPr>
        <w:t xml:space="preserve">ependent samples t-test (p&lt;0.05) and Pearson correlation analysis (highly correlated indicators&gt;0.8 warrant re-evaluation). Qualitative analysis employs </w:t>
      </w:r>
      <w:proofErr w:type="spellStart"/>
      <w:r>
        <w:rPr>
          <w:rFonts w:ascii="Times New Roman" w:eastAsia="Microsoft YaHei" w:hint="eastAsia"/>
        </w:rPr>
        <w:t>NVivo</w:t>
      </w:r>
      <w:proofErr w:type="spellEnd"/>
      <w:r>
        <w:rPr>
          <w:rFonts w:ascii="Times New Roman" w:eastAsia="Microsoft YaHei" w:hint="eastAsia"/>
        </w:rPr>
        <w:t xml:space="preserve"> software to code interview transcripts, identifying core issues such as "inappropriate indicator </w:t>
      </w:r>
      <w:r>
        <w:rPr>
          <w:rFonts w:ascii="Times New Roman" w:eastAsia="Microsoft YaHei" w:hint="eastAsia"/>
        </w:rPr>
        <w:t>weighting" and "evaluation cycles deviating from pedagogical principles." Finally, based on the cross-analysis of the assessment results of teachers with different teaching years and different specialties, a visual report containing data distribution chara</w:t>
      </w:r>
      <w:r>
        <w:rPr>
          <w:rFonts w:ascii="Times New Roman" w:eastAsia="Microsoft YaHei" w:hint="eastAsia"/>
        </w:rPr>
        <w:t>cteristics and index performance differences is formed.</w:t>
      </w:r>
    </w:p>
    <w:tbl>
      <w:tblPr>
        <w:tblStyle w:val="TableGrid"/>
        <w:tblW w:w="0" w:type="auto"/>
        <w:tblLook w:val="04A0" w:firstRow="1" w:lastRow="0" w:firstColumn="1" w:lastColumn="0" w:noHBand="0" w:noVBand="1"/>
      </w:tblPr>
      <w:tblGrid>
        <w:gridCol w:w="2120"/>
        <w:gridCol w:w="2118"/>
        <w:gridCol w:w="2120"/>
        <w:gridCol w:w="2164"/>
      </w:tblGrid>
      <w:tr w:rsidR="00A53737" w14:paraId="2DF40F7F" w14:textId="77777777">
        <w:tc>
          <w:tcPr>
            <w:tcW w:w="2130" w:type="dxa"/>
          </w:tcPr>
          <w:p w14:paraId="5E819DE3" w14:textId="77777777" w:rsidR="00A53737" w:rsidRDefault="00FC4E02">
            <w:pPr>
              <w:spacing w:line="360" w:lineRule="auto"/>
            </w:pPr>
            <w:r>
              <w:rPr>
                <w:rFonts w:ascii="Times New Roman" w:eastAsia="Microsoft YaHei" w:hint="eastAsia"/>
              </w:rPr>
              <w:t xml:space="preserve"> stage </w:t>
            </w:r>
          </w:p>
        </w:tc>
        <w:tc>
          <w:tcPr>
            <w:tcW w:w="2130" w:type="dxa"/>
          </w:tcPr>
          <w:p w14:paraId="671CE558" w14:textId="77777777" w:rsidR="00A53737" w:rsidRDefault="00FC4E02">
            <w:pPr>
              <w:spacing w:line="360" w:lineRule="auto"/>
            </w:pPr>
            <w:r>
              <w:rPr>
                <w:rFonts w:ascii="Times New Roman" w:eastAsia="Microsoft YaHei" w:hint="eastAsia"/>
              </w:rPr>
              <w:t xml:space="preserve"> primary coverage </w:t>
            </w:r>
          </w:p>
        </w:tc>
        <w:tc>
          <w:tcPr>
            <w:tcW w:w="2131" w:type="dxa"/>
          </w:tcPr>
          <w:p w14:paraId="6B702CBF" w14:textId="77777777" w:rsidR="00A53737" w:rsidRDefault="00FC4E02">
            <w:pPr>
              <w:spacing w:line="360" w:lineRule="auto"/>
            </w:pPr>
            <w:r>
              <w:rPr>
                <w:rFonts w:ascii="Times New Roman" w:eastAsia="Microsoft YaHei" w:hint="eastAsia"/>
              </w:rPr>
              <w:t>Key methods/tools</w:t>
            </w:r>
          </w:p>
        </w:tc>
        <w:tc>
          <w:tcPr>
            <w:tcW w:w="2131" w:type="dxa"/>
          </w:tcPr>
          <w:p w14:paraId="7AF58D74" w14:textId="77777777" w:rsidR="00A53737" w:rsidRDefault="00FC4E02">
            <w:pPr>
              <w:spacing w:line="360" w:lineRule="auto"/>
            </w:pPr>
            <w:r>
              <w:rPr>
                <w:rFonts w:ascii="Times New Roman" w:eastAsia="Microsoft YaHei" w:hint="eastAsia"/>
              </w:rPr>
              <w:t>Data requirements/standards</w:t>
            </w:r>
          </w:p>
        </w:tc>
      </w:tr>
      <w:tr w:rsidR="00A53737" w14:paraId="35C12469" w14:textId="77777777">
        <w:tc>
          <w:tcPr>
            <w:tcW w:w="2130" w:type="dxa"/>
          </w:tcPr>
          <w:p w14:paraId="4C47B4AB" w14:textId="77777777" w:rsidR="00A53737" w:rsidRDefault="00FC4E02">
            <w:pPr>
              <w:spacing w:line="360" w:lineRule="auto"/>
              <w:rPr>
                <w:rFonts w:eastAsia="SimSun"/>
              </w:rPr>
            </w:pPr>
            <w:r>
              <w:rPr>
                <w:rFonts w:ascii="Times New Roman" w:eastAsia="Microsoft YaHei" w:hAnsi="Segoe UI" w:cs="Segoe UI" w:hint="eastAsia"/>
                <w:color w:val="404040"/>
                <w:sz w:val="22"/>
                <w:szCs w:val="22"/>
                <w:shd w:val="clear" w:color="auto" w:fill="FFFFFF"/>
              </w:rPr>
              <w:t xml:space="preserve"> data collection </w:t>
            </w:r>
          </w:p>
        </w:tc>
        <w:tc>
          <w:tcPr>
            <w:tcW w:w="2130" w:type="dxa"/>
          </w:tcPr>
          <w:p w14:paraId="7359C1C2" w14:textId="77777777" w:rsidR="00A53737" w:rsidRDefault="00FC4E02">
            <w:pPr>
              <w:spacing w:line="360" w:lineRule="auto"/>
            </w:pPr>
            <w:r>
              <w:rPr>
                <w:rFonts w:ascii="Times New Roman" w:eastAsia="Microsoft YaHei" w:hint="eastAsia"/>
              </w:rPr>
              <w:t>Teaching data, student performance, teacher feedback</w:t>
            </w:r>
          </w:p>
        </w:tc>
        <w:tc>
          <w:tcPr>
            <w:tcW w:w="2131" w:type="dxa"/>
          </w:tcPr>
          <w:p w14:paraId="6C08474B" w14:textId="77777777" w:rsidR="00A53737" w:rsidRDefault="00FC4E02">
            <w:pPr>
              <w:spacing w:line="360" w:lineRule="auto"/>
            </w:pPr>
            <w:r>
              <w:rPr>
                <w:rFonts w:ascii="Times New Roman" w:eastAsia="Microsoft YaHei" w:hint="eastAsia"/>
              </w:rPr>
              <w:t>Assessment platform, interview and questionnaire</w:t>
            </w:r>
            <w:r>
              <w:rPr>
                <w:rFonts w:ascii="Times New Roman" w:eastAsia="Microsoft YaHei" w:hint="eastAsia"/>
              </w:rPr>
              <w:tab/>
            </w:r>
          </w:p>
        </w:tc>
        <w:tc>
          <w:tcPr>
            <w:tcW w:w="2131" w:type="dxa"/>
          </w:tcPr>
          <w:p w14:paraId="40C0C584" w14:textId="77777777" w:rsidR="00A53737" w:rsidRDefault="00FC4E02">
            <w:pPr>
              <w:spacing w:line="360" w:lineRule="auto"/>
            </w:pPr>
            <w:r>
              <w:rPr>
                <w:rFonts w:ascii="Times New Roman" w:eastAsia="Microsoft YaHei" w:hint="eastAsia"/>
              </w:rPr>
              <w:t>Cover</w:t>
            </w:r>
            <w:r>
              <w:rPr>
                <w:rFonts w:ascii="Times New Roman" w:eastAsia="Microsoft YaHei" w:hint="eastAsia"/>
              </w:rPr>
              <w:t xml:space="preserve"> the whole process</w:t>
            </w:r>
          </w:p>
        </w:tc>
      </w:tr>
      <w:tr w:rsidR="00A53737" w14:paraId="255E4986" w14:textId="77777777">
        <w:tc>
          <w:tcPr>
            <w:tcW w:w="2130" w:type="dxa"/>
          </w:tcPr>
          <w:p w14:paraId="0279F76B" w14:textId="77777777" w:rsidR="00A53737" w:rsidRDefault="00FC4E02">
            <w:pPr>
              <w:spacing w:line="360" w:lineRule="auto"/>
              <w:rPr>
                <w:rFonts w:eastAsia="SimSun"/>
              </w:rPr>
            </w:pPr>
            <w:r>
              <w:rPr>
                <w:rFonts w:ascii="Times New Roman" w:eastAsia="Microsoft YaHei" w:hAnsi="Segoe UI" w:cs="Segoe UI" w:hint="eastAsia"/>
                <w:color w:val="404040"/>
                <w:sz w:val="22"/>
                <w:szCs w:val="22"/>
                <w:shd w:val="clear" w:color="auto" w:fill="FFFFFF"/>
              </w:rPr>
              <w:t xml:space="preserve"> data preprocessing </w:t>
            </w:r>
          </w:p>
        </w:tc>
        <w:tc>
          <w:tcPr>
            <w:tcW w:w="2130" w:type="dxa"/>
          </w:tcPr>
          <w:p w14:paraId="4712A723" w14:textId="77777777" w:rsidR="00A53737" w:rsidRDefault="00FC4E02">
            <w:pPr>
              <w:spacing w:line="360" w:lineRule="auto"/>
            </w:pPr>
            <w:r>
              <w:rPr>
                <w:rFonts w:ascii="Times New Roman" w:eastAsia="Microsoft YaHei" w:hint="eastAsia"/>
              </w:rPr>
              <w:t>Data cleaning, inspection and conversion</w:t>
            </w:r>
          </w:p>
        </w:tc>
        <w:tc>
          <w:tcPr>
            <w:tcW w:w="2131" w:type="dxa"/>
          </w:tcPr>
          <w:p w14:paraId="54A0E1AF" w14:textId="77777777" w:rsidR="00A53737" w:rsidRDefault="00FC4E02">
            <w:pPr>
              <w:spacing w:line="360" w:lineRule="auto"/>
            </w:pPr>
            <w:r>
              <w:rPr>
                <w:rFonts w:ascii="Times New Roman" w:eastAsia="Microsoft YaHei" w:hint="eastAsia"/>
              </w:rPr>
              <w:t>SPSS 26.0</w:t>
            </w:r>
          </w:p>
        </w:tc>
        <w:tc>
          <w:tcPr>
            <w:tcW w:w="2131" w:type="dxa"/>
          </w:tcPr>
          <w:p w14:paraId="1F96849B" w14:textId="77777777" w:rsidR="00A53737" w:rsidRDefault="00FC4E02">
            <w:pPr>
              <w:spacing w:line="360" w:lineRule="auto"/>
            </w:pPr>
            <w:r>
              <w:rPr>
                <w:rFonts w:ascii="Times New Roman" w:eastAsia="Microsoft YaHei" w:hint="eastAsia"/>
              </w:rPr>
              <w:t>The missing rate is less than 5%, and the distribution is compliant</w:t>
            </w:r>
          </w:p>
        </w:tc>
      </w:tr>
      <w:tr w:rsidR="00A53737" w14:paraId="0A4C4E13" w14:textId="77777777">
        <w:tc>
          <w:tcPr>
            <w:tcW w:w="2130" w:type="dxa"/>
          </w:tcPr>
          <w:p w14:paraId="525EB547" w14:textId="77777777" w:rsidR="00A53737" w:rsidRDefault="00FC4E02">
            <w:pPr>
              <w:spacing w:line="360" w:lineRule="auto"/>
              <w:rPr>
                <w:rFonts w:eastAsia="SimSun"/>
              </w:rPr>
            </w:pPr>
            <w:r>
              <w:rPr>
                <w:rFonts w:ascii="Times New Roman" w:eastAsia="Microsoft YaHei" w:hAnsi="Segoe UI" w:cs="Segoe UI" w:hint="eastAsia"/>
                <w:color w:val="404040"/>
                <w:sz w:val="22"/>
                <w:szCs w:val="22"/>
                <w:shd w:val="clear" w:color="auto" w:fill="FFFFFF"/>
              </w:rPr>
              <w:t xml:space="preserve"> DA </w:t>
            </w:r>
          </w:p>
        </w:tc>
        <w:tc>
          <w:tcPr>
            <w:tcW w:w="2130" w:type="dxa"/>
          </w:tcPr>
          <w:p w14:paraId="47145CF6" w14:textId="77777777" w:rsidR="00A53737" w:rsidRDefault="00FC4E02">
            <w:pPr>
              <w:spacing w:line="360" w:lineRule="auto"/>
            </w:pPr>
            <w:r>
              <w:rPr>
                <w:rFonts w:ascii="Times New Roman" w:eastAsia="Microsoft YaHei" w:hint="eastAsia"/>
              </w:rPr>
              <w:t>Differences, correlations, text mining</w:t>
            </w:r>
          </w:p>
        </w:tc>
        <w:tc>
          <w:tcPr>
            <w:tcW w:w="2131" w:type="dxa"/>
          </w:tcPr>
          <w:p w14:paraId="3992BE42" w14:textId="77777777" w:rsidR="00A53737" w:rsidRDefault="00FC4E02">
            <w:pPr>
              <w:spacing w:line="360" w:lineRule="auto"/>
            </w:pPr>
            <w:r>
              <w:rPr>
                <w:rFonts w:ascii="Times New Roman" w:eastAsia="Microsoft YaHei" w:hint="eastAsia"/>
              </w:rPr>
              <w:t>SPSS/</w:t>
            </w:r>
            <w:proofErr w:type="spellStart"/>
            <w:r>
              <w:rPr>
                <w:rFonts w:ascii="Times New Roman" w:eastAsia="Microsoft YaHei" w:hint="eastAsia"/>
              </w:rPr>
              <w:t>Nvivo</w:t>
            </w:r>
            <w:proofErr w:type="spellEnd"/>
          </w:p>
        </w:tc>
        <w:tc>
          <w:tcPr>
            <w:tcW w:w="2131" w:type="dxa"/>
          </w:tcPr>
          <w:p w14:paraId="44676236" w14:textId="77777777" w:rsidR="00A53737" w:rsidRDefault="00FC4E02">
            <w:pPr>
              <w:spacing w:line="360" w:lineRule="auto"/>
            </w:pPr>
            <w:r>
              <w:rPr>
                <w:rFonts w:ascii="Times New Roman" w:eastAsia="Microsoft YaHei" w:hint="eastAsia"/>
              </w:rPr>
              <w:t>P &lt;0.05, avoid redundancy</w:t>
            </w:r>
          </w:p>
        </w:tc>
      </w:tr>
      <w:tr w:rsidR="00A53737" w14:paraId="56F53CAA" w14:textId="77777777">
        <w:tc>
          <w:tcPr>
            <w:tcW w:w="2130" w:type="dxa"/>
          </w:tcPr>
          <w:p w14:paraId="54E7CA4A" w14:textId="77777777" w:rsidR="00A53737" w:rsidRDefault="00FC4E02">
            <w:pPr>
              <w:spacing w:line="360" w:lineRule="auto"/>
              <w:rPr>
                <w:rFonts w:eastAsia="SimSun"/>
              </w:rPr>
            </w:pPr>
            <w:r>
              <w:rPr>
                <w:rFonts w:ascii="Times New Roman" w:eastAsia="Microsoft YaHei" w:hAnsi="Segoe UI" w:cs="Segoe UI" w:hint="eastAsia"/>
                <w:color w:val="404040"/>
                <w:sz w:val="22"/>
                <w:szCs w:val="22"/>
                <w:shd w:val="clear" w:color="auto" w:fill="FFFFFF"/>
              </w:rPr>
              <w:t xml:space="preserve">Results </w:t>
            </w:r>
            <w:r>
              <w:rPr>
                <w:rFonts w:ascii="Times New Roman" w:eastAsia="Microsoft YaHei" w:hAnsi="Segoe UI" w:cs="Segoe UI" w:hint="eastAsia"/>
                <w:color w:val="404040"/>
                <w:sz w:val="22"/>
                <w:szCs w:val="22"/>
                <w:shd w:val="clear" w:color="auto" w:fill="FFFFFF"/>
              </w:rPr>
              <w:t>presented</w:t>
            </w:r>
          </w:p>
        </w:tc>
        <w:tc>
          <w:tcPr>
            <w:tcW w:w="2130" w:type="dxa"/>
          </w:tcPr>
          <w:p w14:paraId="55B64260" w14:textId="77777777" w:rsidR="00A53737" w:rsidRDefault="00FC4E02">
            <w:pPr>
              <w:spacing w:line="360" w:lineRule="auto"/>
              <w:rPr>
                <w:rFonts w:eastAsia="SimSun"/>
              </w:rPr>
            </w:pPr>
            <w:r>
              <w:rPr>
                <w:rFonts w:ascii="Times New Roman" w:eastAsia="Microsoft YaHei" w:hAnsi="Segoe UI" w:cs="Segoe UI" w:hint="eastAsia"/>
                <w:color w:val="404040"/>
                <w:sz w:val="22"/>
                <w:szCs w:val="22"/>
                <w:shd w:val="clear" w:color="auto" w:fill="FFFFFF"/>
              </w:rPr>
              <w:t>Visual analysis report</w:t>
            </w:r>
          </w:p>
        </w:tc>
        <w:tc>
          <w:tcPr>
            <w:tcW w:w="2131" w:type="dxa"/>
          </w:tcPr>
          <w:p w14:paraId="25F0DC17" w14:textId="77777777" w:rsidR="00A53737" w:rsidRDefault="00FC4E02">
            <w:pPr>
              <w:spacing w:line="360" w:lineRule="auto"/>
            </w:pPr>
            <w:r>
              <w:rPr>
                <w:rFonts w:ascii="Times New Roman" w:eastAsia="Microsoft YaHei" w:hint="eastAsia"/>
              </w:rPr>
              <w:t>Charting tools</w:t>
            </w:r>
          </w:p>
        </w:tc>
        <w:tc>
          <w:tcPr>
            <w:tcW w:w="2131" w:type="dxa"/>
          </w:tcPr>
          <w:p w14:paraId="6CD28520" w14:textId="77777777" w:rsidR="00A53737" w:rsidRDefault="00FC4E02">
            <w:pPr>
              <w:spacing w:line="360" w:lineRule="auto"/>
            </w:pPr>
            <w:r>
              <w:rPr>
                <w:rFonts w:ascii="Times New Roman" w:eastAsia="Microsoft YaHei" w:hint="eastAsia"/>
              </w:rPr>
              <w:t>Make the conclusion clear</w:t>
            </w:r>
          </w:p>
        </w:tc>
      </w:tr>
    </w:tbl>
    <w:p w14:paraId="0AE0F05C" w14:textId="77777777" w:rsidR="00A53737" w:rsidRDefault="00FC4E02">
      <w:pPr>
        <w:spacing w:line="360" w:lineRule="auto"/>
        <w:ind w:firstLineChars="200" w:firstLine="420"/>
        <w:jc w:val="center"/>
      </w:pPr>
      <w:r>
        <w:rPr>
          <w:rFonts w:ascii="Times New Roman" w:eastAsia="Microsoft YaHei" w:hint="eastAsia"/>
        </w:rPr>
        <w:lastRenderedPageBreak/>
        <w:t>Table 1. Validation process and data analysis</w:t>
      </w:r>
    </w:p>
    <w:p w14:paraId="243EF2D7" w14:textId="77777777" w:rsidR="00A53737" w:rsidRDefault="00FC4E02">
      <w:pPr>
        <w:spacing w:line="360" w:lineRule="auto"/>
        <w:ind w:firstLineChars="200" w:firstLine="420"/>
        <w:rPr>
          <w:b/>
          <w:bCs/>
        </w:rPr>
      </w:pPr>
      <w:r>
        <w:rPr>
          <w:rFonts w:ascii="Times New Roman" w:eastAsia="Microsoft YaHei" w:hint="eastAsia"/>
          <w:b/>
          <w:bCs/>
        </w:rPr>
        <w:t>(3) Result analysis and discussion</w:t>
      </w:r>
    </w:p>
    <w:p w14:paraId="65895B49" w14:textId="77777777" w:rsidR="00A53737" w:rsidRDefault="00FC4E02">
      <w:pPr>
        <w:spacing w:line="360" w:lineRule="auto"/>
        <w:ind w:firstLineChars="200" w:firstLine="420"/>
      </w:pPr>
      <w:r>
        <w:rPr>
          <w:rFonts w:ascii="Times New Roman" w:eastAsia="Microsoft YaHei" w:hint="eastAsia"/>
        </w:rPr>
        <w:t>The outcome analysis should focus on three core dimensions: scientific validity, feasibility, and pr</w:t>
      </w:r>
      <w:r>
        <w:rPr>
          <w:rFonts w:ascii="Times New Roman" w:eastAsia="Microsoft YaHei" w:hint="eastAsia"/>
        </w:rPr>
        <w:t xml:space="preserve">actical effectiveness. Scientific validity analysis emphasizes reliability and validity metrics. If a dimension's </w:t>
      </w:r>
      <w:r>
        <w:rPr>
          <w:rFonts w:ascii="Times New Roman" w:eastAsia="Microsoft YaHei" w:hint="eastAsia"/>
        </w:rPr>
        <w:t>α</w:t>
      </w:r>
      <w:r>
        <w:rPr>
          <w:rFonts w:ascii="Times New Roman" w:eastAsia="Microsoft YaHei" w:hint="eastAsia"/>
        </w:rPr>
        <w:t xml:space="preserve"> coefficient is below 0.7 or factor loading is less than 0.5, expert consultation should be sought to identify causes. For instance, the "eff</w:t>
      </w:r>
      <w:r>
        <w:rPr>
          <w:rFonts w:ascii="Times New Roman" w:eastAsia="Microsoft YaHei" w:hint="eastAsia"/>
        </w:rPr>
        <w:t>ectiveness of ideological education in courses" indicator might lack sufficient observation points leading to inadequate reliability. By comparing new systems with traditional assessment methods</w:t>
      </w:r>
      <w:r>
        <w:rPr>
          <w:rFonts w:ascii="Times New Roman" w:eastAsia="Microsoft YaHei" w:hint="eastAsia"/>
        </w:rPr>
        <w:t>—</w:t>
      </w:r>
      <w:r>
        <w:rPr>
          <w:rFonts w:ascii="Times New Roman" w:eastAsia="Microsoft YaHei" w:hint="eastAsia"/>
        </w:rPr>
        <w:t>such as using paired-sample t-tests</w:t>
      </w:r>
      <w:r>
        <w:rPr>
          <w:rFonts w:ascii="Times New Roman" w:eastAsia="Microsoft YaHei" w:hint="eastAsia"/>
        </w:rPr>
        <w:t>—</w:t>
      </w:r>
      <w:r>
        <w:rPr>
          <w:rFonts w:ascii="Times New Roman" w:eastAsia="Microsoft YaHei" w:hint="eastAsia"/>
        </w:rPr>
        <w:t>we can verify whether mul</w:t>
      </w:r>
      <w:r>
        <w:rPr>
          <w:rFonts w:ascii="Times New Roman" w:eastAsia="Microsoft YaHei" w:hint="eastAsia"/>
        </w:rPr>
        <w:t xml:space="preserve">tiple indicators better reflect teachers' comprehensive capabilities. For example, analyzing the positive correlation between teaching innovation scores and student physical fitness improvement requires a correlation coefficient (r) </w:t>
      </w:r>
      <w:r>
        <w:rPr>
          <w:rFonts w:ascii="Times New Roman" w:eastAsia="Microsoft YaHei" w:hint="eastAsia"/>
        </w:rPr>
        <w:t>≥</w:t>
      </w:r>
      <w:r>
        <w:rPr>
          <w:rFonts w:ascii="Times New Roman" w:eastAsia="Microsoft YaHei" w:hint="eastAsia"/>
        </w:rPr>
        <w:t>0.3. Feasibility discu</w:t>
      </w:r>
      <w:r>
        <w:rPr>
          <w:rFonts w:ascii="Times New Roman" w:eastAsia="Microsoft YaHei" w:hint="eastAsia"/>
        </w:rPr>
        <w:t>ssions must quantify evaluation costs and operational complexity through metrics like data collection time and labor input. Comparing pilot universities 'feedback and evaluating the consistency of qualitative indicators like "sports injury prevention guida</w:t>
      </w:r>
      <w:r>
        <w:rPr>
          <w:rFonts w:ascii="Times New Roman" w:eastAsia="Microsoft YaHei" w:hint="eastAsia"/>
        </w:rPr>
        <w:t xml:space="preserve">nce" using Kendall's harmony coefficient (W </w:t>
      </w:r>
      <w:r>
        <w:rPr>
          <w:rFonts w:ascii="Times New Roman" w:eastAsia="Microsoft YaHei" w:hint="eastAsia"/>
        </w:rPr>
        <w:t>≥</w:t>
      </w:r>
      <w:r>
        <w:rPr>
          <w:rFonts w:ascii="Times New Roman" w:eastAsia="Microsoft YaHei" w:hint="eastAsia"/>
        </w:rPr>
        <w:t>0.6) helps address potential subjective biases caused by vague evaluation criteria. Practical effectiveness analysis relies on tracking teacher behavior changes, such as comparing participation rates in curricul</w:t>
      </w:r>
      <w:r>
        <w:rPr>
          <w:rFonts w:ascii="Times New Roman" w:eastAsia="Microsoft YaHei" w:hint="eastAsia"/>
        </w:rPr>
        <w:t>um reforms and tutoring hours. Evaluating how assessment indicators guide teaching practices, combined with teacher interviews, helps determine if outcomes effectively support career development. For example, the "research commercialization" indicator coul</w:t>
      </w:r>
      <w:r>
        <w:rPr>
          <w:rFonts w:ascii="Times New Roman" w:eastAsia="Microsoft YaHei" w:hint="eastAsia"/>
        </w:rPr>
        <w:t>d prompt teachers to prioritize applying teaching research. Any issues identified during validation should be addressed with improvement strategies aligned with physical education principles, providing theoretical support for system optimization.</w:t>
      </w:r>
    </w:p>
    <w:p w14:paraId="52FEC723" w14:textId="77777777" w:rsidR="00A53737" w:rsidRDefault="00FC4E02">
      <w:pPr>
        <w:spacing w:line="360" w:lineRule="auto"/>
        <w:ind w:firstLineChars="200" w:firstLine="420"/>
        <w:rPr>
          <w:b/>
          <w:bCs/>
        </w:rPr>
      </w:pPr>
      <w:r>
        <w:rPr>
          <w:rFonts w:ascii="Times New Roman" w:eastAsia="Microsoft YaHei" w:hint="eastAsia"/>
          <w:b/>
          <w:bCs/>
        </w:rPr>
        <w:t>(4) Adjus</w:t>
      </w:r>
      <w:r>
        <w:rPr>
          <w:rFonts w:ascii="Times New Roman" w:eastAsia="Microsoft YaHei" w:hint="eastAsia"/>
          <w:b/>
          <w:bCs/>
        </w:rPr>
        <w:t>tment and improvement of the index system</w:t>
      </w:r>
    </w:p>
    <w:p w14:paraId="471C3058" w14:textId="77777777" w:rsidR="00A53737" w:rsidRDefault="00FC4E02">
      <w:pPr>
        <w:spacing w:line="360" w:lineRule="auto"/>
        <w:ind w:firstLineChars="200" w:firstLine="420"/>
      </w:pPr>
      <w:r>
        <w:rPr>
          <w:rFonts w:ascii="Times New Roman" w:eastAsia="Microsoft YaHei" w:hint="eastAsia"/>
        </w:rPr>
        <w:t>When adjusting the indicator system based on validation results, precise measures should be implemented to establish a "dynamic optimization" mechanism. For indicators with insufficient reliability, such as "social</w:t>
      </w:r>
      <w:r>
        <w:rPr>
          <w:rFonts w:ascii="Times New Roman" w:eastAsia="Microsoft YaHei" w:hint="eastAsia"/>
        </w:rPr>
        <w:t xml:space="preserve"> service contribution," they can be refined into quantifiable sub-indicators like "guidance hours for campus sports clubs" and "community fitness sessions." Clear evaluation criteria must also be established. Regarding indicators with low validity, such as</w:t>
      </w:r>
      <w:r>
        <w:rPr>
          <w:rFonts w:ascii="Times New Roman" w:eastAsia="Microsoft YaHei" w:hint="eastAsia"/>
        </w:rPr>
        <w:t xml:space="preserve"> </w:t>
      </w:r>
      <w:r>
        <w:rPr>
          <w:rFonts w:ascii="Times New Roman" w:eastAsia="Microsoft YaHei" w:hint="eastAsia"/>
        </w:rPr>
        <w:lastRenderedPageBreak/>
        <w:t>"research achievements," evaluation dimensions need restructuring by adding practical items like "proportion of teaching reform papers" and "patent commercialization of sports training," while reducing the weight of purely theoretical papers. Process opti</w:t>
      </w:r>
      <w:r>
        <w:rPr>
          <w:rFonts w:ascii="Times New Roman" w:eastAsia="Microsoft YaHei" w:hint="eastAsia"/>
        </w:rPr>
        <w:t>mization should incorporate feasibility analysis findings. If the issue of "short evaluation cycles" is prominent, long-term indicators like "annual improvement rate in student physical fitness" could be adjusted to a "semester-stage assessment + annual co</w:t>
      </w:r>
      <w:r>
        <w:rPr>
          <w:rFonts w:ascii="Times New Roman" w:eastAsia="Microsoft YaHei" w:hint="eastAsia"/>
        </w:rPr>
        <w:t>mprehensive evaluation" model. Mobile data collection tools should be developed to simplify operations. Indicators with insufficient differentiation should be consolidated, such as merging "competition coaching frequency" and "athlete comprehensive quality</w:t>
      </w:r>
      <w:r>
        <w:rPr>
          <w:rFonts w:ascii="Times New Roman" w:eastAsia="Microsoft YaHei" w:hint="eastAsia"/>
        </w:rPr>
        <w:t xml:space="preserve"> improvement" into a unified "educational effectiveness through competitions" indicator. A dynamic adjustment mechanism should be established: conduct annual implementation effectiveness evaluations, organize national expert seminars every three years to r</w:t>
      </w:r>
      <w:r>
        <w:rPr>
          <w:rFonts w:ascii="Times New Roman" w:eastAsia="Microsoft YaHei" w:hint="eastAsia"/>
        </w:rPr>
        <w:t>evise indicators, and add specialized indicators reflecting changes in sports education policies. This will ultimately form an assessment system that combines scientific rigor, operational feasibility, and adaptability.</w:t>
      </w:r>
    </w:p>
    <w:p w14:paraId="78755410" w14:textId="77777777" w:rsidR="00A53737" w:rsidRDefault="00FC4E02">
      <w:pPr>
        <w:spacing w:line="360" w:lineRule="auto"/>
        <w:ind w:firstLineChars="200" w:firstLine="420"/>
        <w:rPr>
          <w:b/>
          <w:bCs/>
        </w:rPr>
      </w:pPr>
      <w:r>
        <w:rPr>
          <w:rFonts w:ascii="Times New Roman" w:eastAsia="Microsoft YaHei" w:hint="eastAsia"/>
          <w:b/>
          <w:bCs/>
        </w:rPr>
        <w:t xml:space="preserve"> </w:t>
      </w:r>
      <w:proofErr w:type="gramStart"/>
      <w:r>
        <w:rPr>
          <w:rFonts w:ascii="Times New Roman" w:eastAsia="Microsoft YaHei" w:hint="eastAsia"/>
          <w:b/>
          <w:bCs/>
        </w:rPr>
        <w:t>epilogue</w:t>
      </w:r>
      <w:proofErr w:type="gramEnd"/>
      <w:r>
        <w:rPr>
          <w:rFonts w:ascii="Times New Roman" w:eastAsia="Microsoft YaHei" w:hint="eastAsia"/>
          <w:b/>
          <w:bCs/>
        </w:rPr>
        <w:t xml:space="preserve"> </w:t>
      </w:r>
      <w:r>
        <w:rPr>
          <w:rFonts w:ascii="Times New Roman" w:eastAsia="Microsoft YaHei" w:hint="eastAsia"/>
          <w:b/>
          <w:bCs/>
        </w:rPr>
        <w:t>：</w:t>
      </w:r>
    </w:p>
    <w:p w14:paraId="3F669264" w14:textId="77777777" w:rsidR="00A53737" w:rsidRDefault="00FC4E02">
      <w:pPr>
        <w:spacing w:line="360" w:lineRule="auto"/>
        <w:ind w:firstLineChars="200" w:firstLine="420"/>
      </w:pPr>
      <w:r>
        <w:rPr>
          <w:rFonts w:ascii="Times New Roman" w:eastAsia="Microsoft YaHei" w:hint="eastAsia"/>
        </w:rPr>
        <w:t>This study has establish</w:t>
      </w:r>
      <w:r>
        <w:rPr>
          <w:rFonts w:ascii="Times New Roman" w:eastAsia="Microsoft YaHei" w:hint="eastAsia"/>
        </w:rPr>
        <w:t>ed and validated a performance evaluation system for university physical education teachers under a multi-dimensional assessment framework. Breaking away from traditional single-dimensional quantification models, the system incorporates multiple evaluation</w:t>
      </w:r>
      <w:r>
        <w:rPr>
          <w:rFonts w:ascii="Times New Roman" w:eastAsia="Microsoft YaHei" w:hint="eastAsia"/>
        </w:rPr>
        <w:t xml:space="preserve"> metrics that have been proven scientifically sound and practically feasible. Its implementation facilitates comprehensive assessments of teaching competencies, stimulates pedagogical enthusiasm, and guides educators to focus on both instructional quality </w:t>
      </w:r>
      <w:r>
        <w:rPr>
          <w:rFonts w:ascii="Times New Roman" w:eastAsia="Microsoft YaHei" w:hint="eastAsia"/>
        </w:rPr>
        <w:t>and student development. Going forward, continuous optimization through practical application will provide actionable references for evaluating physical education faculty, thereby advancing the sustainable development of sports education.</w:t>
      </w:r>
    </w:p>
    <w:p w14:paraId="5EC34E69" w14:textId="77777777" w:rsidR="00A53737" w:rsidRDefault="00FC4E02">
      <w:pPr>
        <w:spacing w:line="360" w:lineRule="auto"/>
        <w:ind w:firstLineChars="200" w:firstLine="420"/>
        <w:rPr>
          <w:b/>
          <w:bCs/>
        </w:rPr>
      </w:pPr>
      <w:r>
        <w:rPr>
          <w:rFonts w:ascii="Times New Roman" w:eastAsia="Microsoft YaHei" w:hint="eastAsia"/>
          <w:b/>
          <w:bCs/>
        </w:rPr>
        <w:t xml:space="preserve"> </w:t>
      </w:r>
      <w:proofErr w:type="gramStart"/>
      <w:r>
        <w:rPr>
          <w:rFonts w:ascii="Times New Roman" w:eastAsia="Microsoft YaHei" w:hint="eastAsia"/>
          <w:b/>
          <w:bCs/>
        </w:rPr>
        <w:t>reference</w:t>
      </w:r>
      <w:proofErr w:type="gramEnd"/>
      <w:r>
        <w:rPr>
          <w:rFonts w:ascii="Times New Roman" w:eastAsia="Microsoft YaHei" w:hint="eastAsia"/>
          <w:b/>
          <w:bCs/>
        </w:rPr>
        <w:t xml:space="preserve"> docume</w:t>
      </w:r>
      <w:r>
        <w:rPr>
          <w:rFonts w:ascii="Times New Roman" w:eastAsia="Microsoft YaHei" w:hint="eastAsia"/>
          <w:b/>
          <w:bCs/>
        </w:rPr>
        <w:t xml:space="preserve">ntation </w:t>
      </w:r>
      <w:r>
        <w:rPr>
          <w:rFonts w:ascii="Times New Roman" w:eastAsia="Microsoft YaHei" w:hint="eastAsia"/>
          <w:b/>
          <w:bCs/>
        </w:rPr>
        <w:t>：</w:t>
      </w:r>
    </w:p>
    <w:p w14:paraId="7707D8D9" w14:textId="77777777" w:rsidR="00A53737" w:rsidRDefault="00FC4E02">
      <w:pPr>
        <w:spacing w:line="360" w:lineRule="auto"/>
        <w:ind w:firstLineChars="200" w:firstLine="420"/>
      </w:pPr>
      <w:r>
        <w:rPr>
          <w:rFonts w:ascii="Times New Roman" w:eastAsia="Microsoft YaHei" w:hint="eastAsia"/>
        </w:rPr>
        <w:t xml:space="preserve">[1] Dong </w:t>
      </w:r>
      <w:proofErr w:type="spellStart"/>
      <w:r>
        <w:rPr>
          <w:rFonts w:ascii="Times New Roman" w:eastAsia="Microsoft YaHei" w:hint="eastAsia"/>
        </w:rPr>
        <w:t>Yameng</w:t>
      </w:r>
      <w:proofErr w:type="spellEnd"/>
      <w:r>
        <w:rPr>
          <w:rFonts w:ascii="Times New Roman" w:eastAsia="Microsoft YaHei" w:hint="eastAsia"/>
        </w:rPr>
        <w:t>. Analysis of Performance Evaluation of Middle School Physical Education Teachers under the Perspective of Energy Level Theory [J]. Contemporary Sports Science and Technology, 2022</w:t>
      </w:r>
      <w:proofErr w:type="gramStart"/>
      <w:r>
        <w:rPr>
          <w:rFonts w:ascii="Times New Roman" w:eastAsia="Microsoft YaHei" w:hint="eastAsia"/>
        </w:rPr>
        <w:t>,12</w:t>
      </w:r>
      <w:proofErr w:type="gramEnd"/>
      <w:r>
        <w:rPr>
          <w:rFonts w:ascii="Times New Roman" w:eastAsia="Microsoft YaHei" w:hint="eastAsia"/>
        </w:rPr>
        <w:t>(25):194-198.</w:t>
      </w:r>
    </w:p>
    <w:p w14:paraId="6DDF1B27" w14:textId="77777777" w:rsidR="00A53737" w:rsidRDefault="00FC4E02">
      <w:pPr>
        <w:spacing w:line="360" w:lineRule="auto"/>
        <w:ind w:firstLineChars="200" w:firstLine="420"/>
      </w:pPr>
      <w:r>
        <w:rPr>
          <w:rFonts w:ascii="Times New Roman" w:eastAsia="Microsoft YaHei" w:hint="eastAsia"/>
        </w:rPr>
        <w:t xml:space="preserve">[2]Liu </w:t>
      </w:r>
      <w:proofErr w:type="spellStart"/>
      <w:r>
        <w:rPr>
          <w:rFonts w:ascii="Times New Roman" w:eastAsia="Microsoft YaHei" w:hint="eastAsia"/>
        </w:rPr>
        <w:t>Zihan</w:t>
      </w:r>
      <w:proofErr w:type="spellEnd"/>
      <w:r>
        <w:rPr>
          <w:rFonts w:ascii="Times New Roman" w:eastAsia="Microsoft YaHei" w:hint="eastAsia"/>
        </w:rPr>
        <w:t xml:space="preserve">, Wang </w:t>
      </w:r>
      <w:proofErr w:type="spellStart"/>
      <w:r>
        <w:rPr>
          <w:rFonts w:ascii="Times New Roman" w:eastAsia="Microsoft YaHei" w:hint="eastAsia"/>
        </w:rPr>
        <w:t>Rongrong</w:t>
      </w:r>
      <w:proofErr w:type="spellEnd"/>
      <w:r>
        <w:rPr>
          <w:rFonts w:ascii="Times New Roman" w:eastAsia="Microsoft YaHei" w:hint="eastAsia"/>
        </w:rPr>
        <w:t>, and Z</w:t>
      </w:r>
      <w:r>
        <w:rPr>
          <w:rFonts w:ascii="Times New Roman" w:eastAsia="Microsoft YaHei" w:hint="eastAsia"/>
        </w:rPr>
        <w:t xml:space="preserve">eng Jing. Research on Influencing Factors of Scientific </w:t>
      </w:r>
      <w:r>
        <w:rPr>
          <w:rFonts w:ascii="Times New Roman" w:eastAsia="Microsoft YaHei" w:hint="eastAsia"/>
        </w:rPr>
        <w:lastRenderedPageBreak/>
        <w:t xml:space="preserve">Research Performance of College Physical Education Teachers. </w:t>
      </w:r>
      <w:r>
        <w:rPr>
          <w:rFonts w:ascii="Times New Roman" w:eastAsia="Microsoft YaHei" w:hint="eastAsia"/>
        </w:rPr>
        <w:t>——</w:t>
      </w:r>
      <w:r>
        <w:rPr>
          <w:rFonts w:ascii="Times New Roman" w:eastAsia="Microsoft YaHei" w:hint="eastAsia"/>
        </w:rPr>
        <w:t xml:space="preserve">Grounded Theory [C]. Chinese Society of Sports Science. Abstract Compilation of the 12th National Sports Science Conference. </w:t>
      </w:r>
      <w:r>
        <w:rPr>
          <w:rFonts w:ascii="Times New Roman" w:eastAsia="Microsoft YaHei" w:hint="eastAsia"/>
        </w:rPr>
        <w:t>——</w:t>
      </w:r>
      <w:r>
        <w:rPr>
          <w:rFonts w:ascii="Times New Roman" w:eastAsia="Microsoft YaHei" w:hint="eastAsia"/>
        </w:rPr>
        <w:t xml:space="preserve">Wallpaper </w:t>
      </w:r>
      <w:r>
        <w:rPr>
          <w:rFonts w:ascii="Times New Roman" w:eastAsia="Microsoft YaHei" w:hint="eastAsia"/>
        </w:rPr>
        <w:t>Presentation (School Physical Education Branch). Beijing Sport University; 2022:800-802.</w:t>
      </w:r>
    </w:p>
    <w:p w14:paraId="5935E841" w14:textId="77777777" w:rsidR="00A53737" w:rsidRDefault="00FC4E02">
      <w:pPr>
        <w:spacing w:line="360" w:lineRule="auto"/>
        <w:ind w:firstLineChars="200" w:firstLine="420"/>
      </w:pPr>
      <w:r>
        <w:rPr>
          <w:rFonts w:ascii="Times New Roman" w:eastAsia="Microsoft YaHei" w:hint="eastAsia"/>
        </w:rPr>
        <w:t xml:space="preserve">[3] </w:t>
      </w:r>
      <w:proofErr w:type="spellStart"/>
      <w:r>
        <w:rPr>
          <w:rFonts w:ascii="Times New Roman" w:eastAsia="Microsoft YaHei" w:hint="eastAsia"/>
        </w:rPr>
        <w:t>Zheng</w:t>
      </w:r>
      <w:proofErr w:type="spellEnd"/>
      <w:r>
        <w:rPr>
          <w:rFonts w:ascii="Times New Roman" w:eastAsia="Microsoft YaHei" w:hint="eastAsia"/>
        </w:rPr>
        <w:t xml:space="preserve"> </w:t>
      </w:r>
      <w:proofErr w:type="spellStart"/>
      <w:r>
        <w:rPr>
          <w:rFonts w:ascii="Times New Roman" w:eastAsia="Microsoft YaHei" w:hint="eastAsia"/>
        </w:rPr>
        <w:t>Xiaofeng</w:t>
      </w:r>
      <w:proofErr w:type="spellEnd"/>
      <w:r>
        <w:rPr>
          <w:rFonts w:ascii="Times New Roman" w:eastAsia="Microsoft YaHei" w:hint="eastAsia"/>
        </w:rPr>
        <w:t xml:space="preserve">. Research on the Professional Development of Physical Education Teachers in Universities in Western China from </w:t>
      </w:r>
      <w:proofErr w:type="spellStart"/>
      <w:proofErr w:type="gramStart"/>
      <w:r>
        <w:rPr>
          <w:rFonts w:ascii="Times New Roman" w:eastAsia="Microsoft YaHei" w:hint="eastAsia"/>
        </w:rPr>
        <w:t>a</w:t>
      </w:r>
      <w:proofErr w:type="spellEnd"/>
      <w:proofErr w:type="gramEnd"/>
      <w:r>
        <w:rPr>
          <w:rFonts w:ascii="Times New Roman" w:eastAsia="Microsoft YaHei" w:hint="eastAsia"/>
        </w:rPr>
        <w:t xml:space="preserve"> Institutional Perspective [D]. Shan</w:t>
      </w:r>
      <w:r>
        <w:rPr>
          <w:rFonts w:ascii="Times New Roman" w:eastAsia="Microsoft YaHei" w:hint="eastAsia"/>
        </w:rPr>
        <w:t>ghai University of Sport, 2021.</w:t>
      </w:r>
    </w:p>
    <w:p w14:paraId="690BEB04" w14:textId="77777777" w:rsidR="00A53737" w:rsidRDefault="00FC4E02">
      <w:pPr>
        <w:spacing w:line="360" w:lineRule="auto"/>
        <w:ind w:firstLineChars="200" w:firstLine="420"/>
      </w:pPr>
      <w:r>
        <w:rPr>
          <w:rFonts w:ascii="Times New Roman" w:eastAsia="Microsoft YaHei" w:hint="eastAsia"/>
        </w:rPr>
        <w:t xml:space="preserve">[4] </w:t>
      </w:r>
      <w:proofErr w:type="spellStart"/>
      <w:r>
        <w:rPr>
          <w:rFonts w:ascii="Times New Roman" w:eastAsia="Microsoft YaHei" w:hint="eastAsia"/>
        </w:rPr>
        <w:t>Xu</w:t>
      </w:r>
      <w:proofErr w:type="spellEnd"/>
      <w:r>
        <w:rPr>
          <w:rFonts w:ascii="Times New Roman" w:eastAsia="Microsoft YaHei" w:hint="eastAsia"/>
        </w:rPr>
        <w:t xml:space="preserve"> Bin. Research on the Construction of Multi-dimensional Performance Evaluation Index System for Physical Education Teachers in Chinese Universities [J]. Journal of Shenyang Sport University, 2020</w:t>
      </w:r>
      <w:proofErr w:type="gramStart"/>
      <w:r>
        <w:rPr>
          <w:rFonts w:ascii="Times New Roman" w:eastAsia="Microsoft YaHei" w:hint="eastAsia"/>
        </w:rPr>
        <w:t>,39</w:t>
      </w:r>
      <w:proofErr w:type="gramEnd"/>
      <w:r>
        <w:rPr>
          <w:rFonts w:ascii="Times New Roman" w:eastAsia="Microsoft YaHei" w:hint="eastAsia"/>
        </w:rPr>
        <w:t xml:space="preserve"> (05):66-73.</w:t>
      </w:r>
    </w:p>
    <w:p w14:paraId="6E315003" w14:textId="77777777" w:rsidR="00A53737" w:rsidRDefault="00FC4E02">
      <w:pPr>
        <w:spacing w:line="360" w:lineRule="auto"/>
        <w:ind w:firstLineChars="200" w:firstLine="420"/>
      </w:pPr>
      <w:r>
        <w:rPr>
          <w:rFonts w:ascii="Times New Roman" w:eastAsia="Microsoft YaHei" w:hint="eastAsia"/>
        </w:rPr>
        <w:t>[5] Sun</w:t>
      </w:r>
      <w:r>
        <w:rPr>
          <w:rFonts w:ascii="Times New Roman" w:eastAsia="Microsoft YaHei" w:hint="eastAsia"/>
        </w:rPr>
        <w:t xml:space="preserve"> </w:t>
      </w:r>
      <w:proofErr w:type="spellStart"/>
      <w:r>
        <w:rPr>
          <w:rFonts w:ascii="Times New Roman" w:eastAsia="Microsoft YaHei" w:hint="eastAsia"/>
        </w:rPr>
        <w:t>Hao</w:t>
      </w:r>
      <w:proofErr w:type="spellEnd"/>
      <w:r>
        <w:rPr>
          <w:rFonts w:ascii="Times New Roman" w:eastAsia="Microsoft YaHei" w:hint="eastAsia"/>
        </w:rPr>
        <w:t>. Research on the relationship between work-family promotion, job satisfaction and job performance of college physical education teachers [D]. Shandong Sport University, 2020.</w:t>
      </w:r>
    </w:p>
    <w:sectPr w:rsidR="00A53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8B15D3"/>
    <w:rsid w:val="00A53737"/>
    <w:rsid w:val="00FC4E02"/>
    <w:rsid w:val="0B8B15D3"/>
    <w:rsid w:val="22975120"/>
    <w:rsid w:val="2D3E0CD3"/>
    <w:rsid w:val="3781510E"/>
    <w:rsid w:val="3EE47615"/>
    <w:rsid w:val="416411A6"/>
    <w:rsid w:val="4AE36997"/>
    <w:rsid w:val="59AE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36EC22-4F7A-4FA0-A353-3DC9BFDF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dc:creator>
  <cp:lastModifiedBy>hp</cp:lastModifiedBy>
  <cp:revision>2</cp:revision>
  <dcterms:created xsi:type="dcterms:W3CDTF">2025-07-22T06:08:00Z</dcterms:created>
  <dcterms:modified xsi:type="dcterms:W3CDTF">2025-07-22T06:08:00Z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F7CDB3202E2A4A379667054E1A3E71EB_13</vt:lpwstr>
  </property>
  <property fmtid="{D5CDD505-2E9C-101B-9397-08002B2CF9AE}" pid="4" name="KSOTemplateDocerSaveRecord">
    <vt:lpwstr>eyJoZGlkIjoiODViY2JkMjU3NGYzZTEwMzZmMGFkZWViYmNkYWU3NDIifQ==</vt:lpwstr>
  </property>
</Properties>
</file>