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6D79" w14:textId="77777777" w:rsidR="00BF5C7C" w:rsidRDefault="00953D8E">
      <w:pPr>
        <w:widowControl/>
        <w:spacing w:before="100" w:beforeAutospacing="1" w:after="100" w:afterAutospacing="1"/>
        <w:jc w:val="left"/>
        <w:outlineLvl w:val="0"/>
        <w:rPr>
          <w:rFonts w:ascii="Times New Roman" w:eastAsia="宋体" w:hAnsi="Times New Roman" w:cs="Times New Roman"/>
          <w:b/>
          <w:bCs/>
          <w:kern w:val="36"/>
          <w:sz w:val="22"/>
        </w:rPr>
      </w:pPr>
      <w:bookmarkStart w:id="0" w:name="OLE_LINK6"/>
      <w:r>
        <w:rPr>
          <w:rFonts w:ascii="Times New Roman" w:eastAsia="宋体" w:hAnsi="Times New Roman" w:cs="Times New Roman"/>
          <w:b/>
          <w:bCs/>
          <w:kern w:val="36"/>
          <w:sz w:val="22"/>
        </w:rPr>
        <w:t>From Classical Hollywood to Postmodern Cinema: Historical Evolution of Emotionally Enclosed Narratives and Psychological Spatiotemporal Reconstruction Mechanisms</w:t>
      </w:r>
    </w:p>
    <w:p w14:paraId="6D9330FF" w14:textId="77777777" w:rsidR="006374BC" w:rsidRPr="006374BC" w:rsidRDefault="006374BC" w:rsidP="006374BC">
      <w:pPr>
        <w:widowControl/>
        <w:spacing w:before="100" w:beforeAutospacing="1" w:after="100" w:afterAutospacing="1"/>
        <w:jc w:val="center"/>
        <w:outlineLvl w:val="0"/>
        <w:rPr>
          <w:rFonts w:ascii="Times New Roman" w:eastAsia="宋体" w:hAnsi="Times New Roman" w:cs="Times New Roman"/>
          <w:kern w:val="36"/>
          <w:sz w:val="24"/>
          <w:szCs w:val="24"/>
        </w:rPr>
      </w:pPr>
    </w:p>
    <w:p w14:paraId="1714B727" w14:textId="5582E60F" w:rsidR="006374BC" w:rsidRPr="006374BC" w:rsidRDefault="006374BC" w:rsidP="006374BC">
      <w:pPr>
        <w:widowControl/>
        <w:spacing w:before="100" w:beforeAutospacing="1" w:after="100" w:afterAutospacing="1"/>
        <w:jc w:val="center"/>
        <w:outlineLvl w:val="0"/>
        <w:rPr>
          <w:rFonts w:ascii="Times New Roman" w:eastAsia="宋体" w:hAnsi="Times New Roman" w:cs="Times New Roman"/>
          <w:kern w:val="36"/>
          <w:sz w:val="24"/>
          <w:szCs w:val="24"/>
        </w:rPr>
      </w:pPr>
      <w:proofErr w:type="spellStart"/>
      <w:r w:rsidRPr="006374BC">
        <w:rPr>
          <w:rFonts w:ascii="Times New Roman" w:eastAsia="宋体" w:hAnsi="Times New Roman" w:cs="Times New Roman"/>
          <w:kern w:val="36"/>
          <w:sz w:val="24"/>
          <w:szCs w:val="24"/>
        </w:rPr>
        <w:t>Chengxi</w:t>
      </w:r>
      <w:proofErr w:type="spellEnd"/>
      <w:r w:rsidRPr="006374BC">
        <w:rPr>
          <w:rFonts w:ascii="Times New Roman" w:eastAsia="宋体" w:hAnsi="Times New Roman" w:cs="Times New Roman"/>
          <w:kern w:val="36"/>
          <w:sz w:val="24"/>
          <w:szCs w:val="24"/>
        </w:rPr>
        <w:t xml:space="preserve"> Li</w:t>
      </w:r>
    </w:p>
    <w:p w14:paraId="0DE47ECF" w14:textId="34C18CDC" w:rsidR="006374BC" w:rsidRPr="006374BC" w:rsidRDefault="006374BC" w:rsidP="006374BC">
      <w:pPr>
        <w:widowControl/>
        <w:spacing w:before="100" w:beforeAutospacing="1" w:after="100" w:afterAutospacing="1"/>
        <w:jc w:val="center"/>
        <w:outlineLvl w:val="0"/>
        <w:rPr>
          <w:rFonts w:ascii="Times New Roman" w:eastAsia="宋体" w:hAnsi="Times New Roman" w:cs="Times New Roman"/>
          <w:kern w:val="36"/>
          <w:sz w:val="24"/>
          <w:szCs w:val="24"/>
        </w:rPr>
      </w:pPr>
      <w:r w:rsidRPr="006374BC">
        <w:rPr>
          <w:rFonts w:ascii="Times New Roman" w:eastAsia="宋体" w:hAnsi="Times New Roman" w:cs="Times New Roman"/>
          <w:kern w:val="36"/>
          <w:sz w:val="24"/>
          <w:szCs w:val="24"/>
        </w:rPr>
        <w:t>School of Journalism</w:t>
      </w:r>
      <w:r w:rsidRPr="006374BC">
        <w:rPr>
          <w:rFonts w:ascii="Times New Roman" w:eastAsia="宋体" w:hAnsi="Times New Roman" w:cs="Times New Roman"/>
          <w:kern w:val="36"/>
          <w:sz w:val="24"/>
          <w:szCs w:val="24"/>
        </w:rPr>
        <w:t xml:space="preserve"> </w:t>
      </w:r>
      <w:r w:rsidRPr="006374BC">
        <w:rPr>
          <w:rFonts w:ascii="Times New Roman" w:eastAsia="宋体" w:hAnsi="Times New Roman" w:cs="Times New Roman"/>
          <w:kern w:val="36"/>
          <w:sz w:val="24"/>
          <w:szCs w:val="24"/>
        </w:rPr>
        <w:t>and Communication,</w:t>
      </w:r>
      <w:r w:rsidRPr="006374BC">
        <w:rPr>
          <w:rFonts w:ascii="Times New Roman" w:eastAsia="宋体" w:hAnsi="Times New Roman" w:cs="Times New Roman"/>
          <w:kern w:val="36"/>
          <w:sz w:val="24"/>
          <w:szCs w:val="24"/>
        </w:rPr>
        <w:t xml:space="preserve"> </w:t>
      </w:r>
      <w:r w:rsidRPr="006374BC">
        <w:rPr>
          <w:rFonts w:ascii="Times New Roman" w:eastAsia="宋体" w:hAnsi="Times New Roman" w:cs="Times New Roman"/>
          <w:kern w:val="36"/>
          <w:sz w:val="24"/>
          <w:szCs w:val="24"/>
        </w:rPr>
        <w:t>Nanjing Normal University,</w:t>
      </w:r>
      <w:r w:rsidRPr="006374BC">
        <w:rPr>
          <w:rFonts w:ascii="Times New Roman" w:eastAsia="宋体" w:hAnsi="Times New Roman" w:cs="Times New Roman"/>
          <w:kern w:val="36"/>
          <w:sz w:val="24"/>
          <w:szCs w:val="24"/>
        </w:rPr>
        <w:t xml:space="preserve"> </w:t>
      </w:r>
      <w:r w:rsidRPr="006374BC">
        <w:rPr>
          <w:rFonts w:ascii="Times New Roman" w:eastAsia="宋体" w:hAnsi="Times New Roman" w:cs="Times New Roman"/>
          <w:kern w:val="36"/>
          <w:sz w:val="24"/>
          <w:szCs w:val="24"/>
        </w:rPr>
        <w:t>Nanjing,</w:t>
      </w:r>
      <w:r w:rsidRPr="006374BC">
        <w:rPr>
          <w:rFonts w:ascii="Times New Roman" w:eastAsia="宋体" w:hAnsi="Times New Roman" w:cs="Times New Roman"/>
          <w:kern w:val="36"/>
          <w:sz w:val="24"/>
          <w:szCs w:val="24"/>
        </w:rPr>
        <w:t xml:space="preserve"> </w:t>
      </w:r>
      <w:r w:rsidRPr="006374BC">
        <w:rPr>
          <w:rFonts w:ascii="Times New Roman" w:eastAsia="宋体" w:hAnsi="Times New Roman" w:cs="Times New Roman"/>
          <w:kern w:val="36"/>
          <w:sz w:val="24"/>
          <w:szCs w:val="24"/>
        </w:rPr>
        <w:t>210023</w:t>
      </w:r>
      <w:r w:rsidRPr="006374BC">
        <w:rPr>
          <w:rFonts w:ascii="Times New Roman" w:eastAsia="宋体" w:hAnsi="Times New Roman" w:cs="Times New Roman"/>
          <w:kern w:val="36"/>
          <w:sz w:val="24"/>
          <w:szCs w:val="24"/>
        </w:rPr>
        <w:t xml:space="preserve">, </w:t>
      </w:r>
      <w:r w:rsidRPr="006374BC">
        <w:rPr>
          <w:rFonts w:ascii="Times New Roman" w:eastAsia="宋体" w:hAnsi="Times New Roman" w:cs="Times New Roman"/>
          <w:kern w:val="36"/>
          <w:sz w:val="24"/>
          <w:szCs w:val="24"/>
        </w:rPr>
        <w:t>China</w:t>
      </w:r>
      <w:r w:rsidRPr="006374BC">
        <w:rPr>
          <w:rFonts w:ascii="Times New Roman" w:eastAsia="宋体" w:hAnsi="Times New Roman" w:cs="Times New Roman"/>
          <w:kern w:val="36"/>
          <w:sz w:val="24"/>
          <w:szCs w:val="24"/>
        </w:rPr>
        <w:t>.</w:t>
      </w:r>
    </w:p>
    <w:p w14:paraId="0CC8DC46" w14:textId="30C7ABE8" w:rsidR="006374BC" w:rsidRPr="006374BC" w:rsidRDefault="006374BC" w:rsidP="006374BC">
      <w:pPr>
        <w:widowControl/>
        <w:spacing w:before="100" w:beforeAutospacing="1" w:after="100" w:afterAutospacing="1"/>
        <w:jc w:val="center"/>
        <w:outlineLvl w:val="0"/>
        <w:rPr>
          <w:rFonts w:ascii="Times New Roman" w:eastAsia="宋体" w:hAnsi="Times New Roman" w:cs="Times New Roman"/>
          <w:kern w:val="36"/>
          <w:sz w:val="24"/>
          <w:szCs w:val="24"/>
        </w:rPr>
      </w:pPr>
      <w:hyperlink r:id="rId6" w:history="1">
        <w:r w:rsidRPr="006374BC">
          <w:rPr>
            <w:rStyle w:val="a9"/>
            <w:rFonts w:ascii="Times New Roman" w:eastAsia="宋体" w:hAnsi="Times New Roman" w:cs="Times New Roman"/>
            <w:kern w:val="36"/>
            <w:sz w:val="24"/>
            <w:szCs w:val="24"/>
          </w:rPr>
          <w:t>210201004@njnu.edu.cn</w:t>
        </w:r>
      </w:hyperlink>
    </w:p>
    <w:p w14:paraId="1D427326" w14:textId="77777777" w:rsidR="006374BC" w:rsidRPr="006374BC" w:rsidRDefault="006374BC" w:rsidP="006374BC">
      <w:pPr>
        <w:widowControl/>
        <w:spacing w:before="100" w:beforeAutospacing="1" w:after="100" w:afterAutospacing="1"/>
        <w:jc w:val="center"/>
        <w:outlineLvl w:val="0"/>
        <w:rPr>
          <w:rFonts w:ascii="Times New Roman" w:eastAsia="宋体" w:hAnsi="Times New Roman" w:cs="Times New Roman"/>
          <w:kern w:val="36"/>
          <w:sz w:val="24"/>
          <w:szCs w:val="24"/>
        </w:rPr>
      </w:pPr>
    </w:p>
    <w:p w14:paraId="2283977F" w14:textId="77777777" w:rsidR="00BF5C7C" w:rsidRDefault="00953D8E">
      <w:pPr>
        <w:jc w:val="center"/>
        <w:rPr>
          <w:rFonts w:ascii="Times New Roman" w:hAnsi="Times New Roman" w:cs="Times New Roman"/>
          <w:b/>
          <w:bCs/>
        </w:rPr>
      </w:pPr>
      <w:r>
        <w:rPr>
          <w:rFonts w:ascii="Times New Roman" w:hAnsi="Times New Roman" w:cs="Times New Roman"/>
          <w:b/>
          <w:bCs/>
        </w:rPr>
        <w:t>Abstract</w:t>
      </w:r>
    </w:p>
    <w:p w14:paraId="2D57A320" w14:textId="368FD093" w:rsidR="00BF5C7C" w:rsidRPr="00D2676A" w:rsidRDefault="00271C59">
      <w:pPr>
        <w:rPr>
          <w:rFonts w:ascii="Times New Roman" w:hAnsi="Times New Roman" w:cs="Times New Roman"/>
        </w:rPr>
      </w:pPr>
      <w:r w:rsidRPr="00271C59">
        <w:rPr>
          <w:rFonts w:ascii="Times New Roman" w:hAnsi="Times New Roman" w:cs="Times New Roman"/>
          <w:b/>
          <w:bCs/>
        </w:rPr>
        <w:t>Background:</w:t>
      </w:r>
      <w:r w:rsidRPr="00271C59">
        <w:rPr>
          <w:rFonts w:ascii="Times New Roman" w:hAnsi="Times New Roman" w:cs="Times New Roman"/>
        </w:rPr>
        <w:t xml:space="preserve"> The development of cinematic narrative from the emotionally resolved models of classical Hollywood to postmodernism's fragmented narratives constitutes a fundamental aesthetic paradigm shift and a corresponding shift in the cognitive processes of spectators; yet holistic theoretical models integrating emotional, cognitive, and temporal dimensions remain underdeveloped. </w:t>
      </w:r>
      <w:r w:rsidR="00CC30DE" w:rsidRPr="00CC30DE">
        <w:rPr>
          <w:rFonts w:ascii="Times New Roman" w:hAnsi="Times New Roman" w:cs="Times New Roman"/>
          <w:b/>
          <w:bCs/>
        </w:rPr>
        <w:t>Purpose:</w:t>
      </w:r>
      <w:r w:rsidR="00CC30DE" w:rsidRPr="00CC30DE">
        <w:rPr>
          <w:rFonts w:ascii="Times New Roman" w:hAnsi="Times New Roman" w:cs="Times New Roman"/>
        </w:rPr>
        <w:t xml:space="preserve"> In this research, we explore the historical development from the affectively contained narratives of classical Hollywood to postmodern film's fragmented models of time, analyzing how this development profoundly reconfigures audience involvement in terms of psychological processes of spatiotemporal reconstruction. </w:t>
      </w:r>
      <w:r w:rsidR="00CC30DE" w:rsidRPr="00CC30DE">
        <w:rPr>
          <w:rFonts w:ascii="Times New Roman" w:hAnsi="Times New Roman" w:cs="Times New Roman"/>
          <w:b/>
          <w:bCs/>
        </w:rPr>
        <w:t>Methodology:</w:t>
      </w:r>
      <w:r w:rsidR="00CC30DE" w:rsidRPr="00CC30DE">
        <w:rPr>
          <w:rFonts w:ascii="Times New Roman" w:hAnsi="Times New Roman" w:cs="Times New Roman"/>
        </w:rPr>
        <w:t xml:space="preserve"> Taking a dual approach of comparative analysis and intimate case study, this project analyzes seven exemplar films from three distinct historical eras (classical, transitional, postmodern), employing narrative structure analysis, spatiotemporal construction analysis, and emotional trajectory mapping to elucidate emergent cognitive-affective processes. </w:t>
      </w:r>
      <w:r w:rsidR="00CC30DE">
        <w:rPr>
          <w:rFonts w:ascii="Times New Roman" w:hAnsi="Times New Roman" w:cs="Times New Roman"/>
          <w:b/>
          <w:bCs/>
        </w:rPr>
        <w:t>Results</w:t>
      </w:r>
      <w:r w:rsidR="00CC30DE" w:rsidRPr="00CC30DE">
        <w:rPr>
          <w:rFonts w:ascii="Times New Roman" w:hAnsi="Times New Roman" w:cs="Times New Roman"/>
          <w:b/>
          <w:bCs/>
        </w:rPr>
        <w:t>:</w:t>
      </w:r>
      <w:r w:rsidR="00CC30DE" w:rsidRPr="00CC30DE">
        <w:rPr>
          <w:rFonts w:ascii="Times New Roman" w:hAnsi="Times New Roman" w:cs="Times New Roman"/>
        </w:rPr>
        <w:t xml:space="preserve"> The research concludes that the three-act structure of classical Hollywood provides predictable emotional satisfaction through systematic narrative closure, while postmodern cinema deconstructs temporality in active fashion, necessitating cognitive reconstruction on the part of the spectator. Neurobiological studies illustrate how spectators are remade from passive consumers into cognitive architects, invoking a triadic conversation among memory, imagination, and emotion in order to derive meaning from narrative fragments. The richest aesthetic experience lies in sensitively gradated zones of cognitive challenge, with postmodern cinema redirecting peak interest to heightened cognitive challenge. </w:t>
      </w:r>
      <w:r w:rsidR="00CC30DE" w:rsidRPr="00CC30DE">
        <w:rPr>
          <w:rFonts w:ascii="Times New Roman" w:hAnsi="Times New Roman" w:cs="Times New Roman"/>
          <w:b/>
          <w:bCs/>
        </w:rPr>
        <w:t>Conclusion:</w:t>
      </w:r>
      <w:r w:rsidR="00CC30DE" w:rsidRPr="00CC30DE">
        <w:rPr>
          <w:rFonts w:ascii="Times New Roman" w:hAnsi="Times New Roman" w:cs="Times New Roman"/>
        </w:rPr>
        <w:t xml:space="preserve"> This development tracks broader cultural currents toward interpretive diversity and cognitive complexity, reforming contemporary spectatorship as an active process of meaning creation over passive consumption.</w:t>
      </w:r>
    </w:p>
    <w:p w14:paraId="1619E11D" w14:textId="77777777" w:rsidR="00BF5C7C" w:rsidRDefault="00BF5C7C">
      <w:pPr>
        <w:rPr>
          <w:rFonts w:ascii="Times New Roman" w:hAnsi="Times New Roman" w:cs="Times New Roman"/>
        </w:rPr>
      </w:pPr>
    </w:p>
    <w:p w14:paraId="79DDCAE2" w14:textId="10F84CEB" w:rsidR="00BF5C7C" w:rsidRDefault="00953D8E">
      <w:pPr>
        <w:rPr>
          <w:rFonts w:ascii="Times New Roman" w:hAnsi="Times New Roman" w:cs="Times New Roman"/>
          <w:b/>
          <w:bCs/>
        </w:rPr>
      </w:pPr>
      <w:r>
        <w:rPr>
          <w:rFonts w:ascii="Times New Roman" w:hAnsi="Times New Roman" w:cs="Times New Roman"/>
          <w:b/>
          <w:bCs/>
        </w:rPr>
        <w:t>Keywords</w:t>
      </w:r>
      <w:r w:rsidR="00E11B80">
        <w:rPr>
          <w:rFonts w:ascii="Times New Roman" w:hAnsi="Times New Roman" w:cs="Times New Roman" w:hint="eastAsia"/>
          <w:b/>
          <w:bCs/>
        </w:rPr>
        <w:t>:</w:t>
      </w:r>
      <w:r w:rsidR="00E11B80">
        <w:rPr>
          <w:rFonts w:ascii="Times New Roman" w:hAnsi="Times New Roman" w:cs="Times New Roman"/>
          <w:b/>
          <w:bCs/>
        </w:rPr>
        <w:t xml:space="preserve"> </w:t>
      </w:r>
      <w:r>
        <w:rPr>
          <w:rFonts w:ascii="Times New Roman" w:hAnsi="Times New Roman" w:cs="Times New Roman"/>
        </w:rPr>
        <w:t>Emotionally enclosed narrative; Classical Hollywood; Postmodern cinema; Psychological spatiotemporal; Cognitive mechanisms</w:t>
      </w:r>
    </w:p>
    <w:p w14:paraId="4CBD2687"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r>
        <w:rPr>
          <w:rFonts w:ascii="Times New Roman" w:eastAsia="宋体" w:hAnsi="Times New Roman" w:cs="Times New Roman"/>
          <w:b/>
          <w:bCs/>
          <w:kern w:val="0"/>
          <w:sz w:val="36"/>
          <w:szCs w:val="36"/>
        </w:rPr>
        <w:t xml:space="preserve">1. Introduction </w:t>
      </w:r>
    </w:p>
    <w:p w14:paraId="0F7BEE93" w14:textId="2EE13A10" w:rsidR="00BF5C7C" w:rsidRDefault="00FF358A" w:rsidP="009D5CE3">
      <w:pPr>
        <w:rPr>
          <w:rFonts w:ascii="Times New Roman" w:eastAsia="宋体" w:hAnsi="Times New Roman" w:cs="Times New Roman"/>
          <w:kern w:val="0"/>
          <w:sz w:val="24"/>
          <w:szCs w:val="24"/>
        </w:rPr>
      </w:pPr>
      <w:bookmarkStart w:id="1" w:name="OLE_LINK38"/>
      <w:r w:rsidRPr="00FF358A">
        <w:rPr>
          <w:rFonts w:ascii="Times New Roman" w:eastAsia="宋体" w:hAnsi="Times New Roman" w:cs="Times New Roman"/>
          <w:kern w:val="0"/>
          <w:sz w:val="24"/>
          <w:szCs w:val="24"/>
        </w:rPr>
        <w:t xml:space="preserve">The shift from classical Hollywood cinema to postmodern film is an important </w:t>
      </w:r>
      <w:r w:rsidRPr="00FF358A">
        <w:rPr>
          <w:rFonts w:ascii="Times New Roman" w:eastAsia="宋体" w:hAnsi="Times New Roman" w:cs="Times New Roman"/>
          <w:kern w:val="0"/>
          <w:sz w:val="24"/>
          <w:szCs w:val="24"/>
        </w:rPr>
        <w:lastRenderedPageBreak/>
        <w:t>evolution which goes beyond changes in narrative form to emphasize considerable changes in engagement on an emotional level as well as in the conceptualization of temporal and spatial relations. The narrative pattern typical of classical Hollywood, which relies on linear cause-and-effect reasoning with a narrative conclusion that satisfies emotive expectations, created a unique model of storytelling that dominated between the 1910s and 1960s</w:t>
      </w:r>
      <w:r>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&lt;EndNote&gt;&lt;Cite&gt;&lt;Author&gt;Thompson&lt;/Author&gt;&lt;Year&gt;1999&lt;/Year&gt;&lt;RecNum&gt;7&lt;/RecNum&gt;&lt;DisplayText&gt;[1]&lt;/DisplayText&gt;&lt;record&gt;&lt;rec-number&gt;7&lt;/rec-number&gt;&lt;foreign-keys&gt;&lt;key app="EN" db-id="2ert0f5aeapw56exaxnx2xa3t0fz0x2wa5vw" timestamp="1749721086"&gt;7&lt;/key&gt;&lt;/foreign-keys&gt;&lt;ref-type name="Book"&gt;6&lt;/ref-type&gt;&lt;contributors&gt;&lt;authors&gt;&lt;author&gt;Thompson, Kristin&lt;/author&gt;&lt;/authors&gt;&lt;/contributors&gt;&lt;titles&gt;&lt;title&gt;Storytelling in the new Hollywood: Understanding classical narrative technique&lt;/title&gt;&lt;/titles&gt;&lt;dates&gt;&lt;year&gt;1999&lt;/year&gt;&lt;/dates&gt;&lt;publisher&gt;Harvard University Press&lt;/publisher&gt;&lt;isbn&gt;0674839757&lt;/isbn&gt;&lt;urls&gt;&lt;/urls&gt;&lt;/record&gt;&lt;/Cite&gt;&lt;/EndNote&gt;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FF358A">
        <w:rPr>
          <w:rFonts w:ascii="Times New Roman" w:eastAsia="宋体" w:hAnsi="Times New Roman" w:cs="Times New Roman"/>
          <w:kern w:val="0"/>
          <w:sz w:val="24"/>
          <w:szCs w:val="24"/>
        </w:rPr>
        <w:t>The dominant academic viewpoint views the shift as a structural adaptation that is mirrored in the cognitive processes and processes of emotion that viewers go through when interpreting cinematic narratives; neuroimaging research indicates that film is an ecologically valid stimulus which provokes elaborate neural pathways involved in the processing of temporal information and emotions</w:t>
      </w:r>
      <w:r>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&lt;EndNote&gt;&lt;Cite&gt;&lt;Author&gt;Jääskeläinen&lt;/Author&gt;&lt;Year&gt;2021&lt;/Year&gt;&lt;RecNum&gt;3&lt;/RecNum&gt;&lt;DisplayText&gt;[2]&lt;/DisplayText&gt;&lt;record&gt;&lt;rec-number&gt;3&lt;/rec-number&gt;&lt;foreign-keys&gt;&lt;key app="EN" db-id="2ert0f5aeapw56exaxnx2xa3t0fz0x2wa5vw" timestamp="1749720978"&gt;3&lt;/key&gt;&lt;/foreign-keys&gt;&lt;ref-type name="Journal Article"&gt;17&lt;/ref-type&gt;&lt;contributors&gt;&lt;authors&gt;&lt;author&gt;Jääskeläinen, Iiro P&lt;/author&gt;&lt;author&gt;Sams, Mikko&lt;/author&gt;&lt;author&gt;Glerean, Enrico&lt;/author&gt;&lt;author&gt;Ahveninen, Jyrki&lt;/author&gt;&lt;/authors&gt;&lt;/contributors&gt;&lt;titles&gt;&lt;title&gt;Movies and narratives as naturalistic stimuli in neuroimaging&lt;/title&gt;&lt;secondary-title&gt;NeuroImage&lt;/secondary-title&gt;&lt;/titles&gt;&lt;periodical&gt;&lt;full-title&gt;NeuroImage&lt;/full-title&gt;&lt;/periodical&gt;&lt;pages&gt;117445&lt;/pages&gt;&lt;volume&gt;224&lt;/volume&gt;&lt;dates&gt;&lt;year&gt;2021&lt;/year&gt;&lt;/dates&gt;&lt;isbn&gt;1053-8119&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[2]</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bookmarkEnd w:id="1"/>
      <w:r w:rsidRPr="00FF358A">
        <w:rPr>
          <w:rFonts w:ascii="Times New Roman" w:eastAsia="宋体" w:hAnsi="Times New Roman" w:cs="Times New Roman"/>
          <w:kern w:val="0"/>
          <w:sz w:val="24"/>
          <w:szCs w:val="24"/>
        </w:rPr>
        <w:t>The emergence of postmodern cinema challenged these deep-rooted conventions using such methods as narrative fragmentation, temporal dislocation, as well as methods that work to promote detachment of emotion, which basically revolutionized the viewer's psychological interaction with the cinema text</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&lt;EndNote&gt;&lt;Cite&gt;&lt;Author&gt;Hanmei&lt;/Author&gt;&lt;Year&gt;2024&lt;/Year&gt;&lt;RecNum&gt;8&lt;/RecNum&gt;&lt;DisplayText&gt;[3]&lt;/DisplayText&gt;&lt;record&gt;&lt;rec-number&gt;8&lt;/rec-number&gt;&lt;foreign-keys&gt;&lt;key app="EN" db-id="2ert0f5aeapw56exaxnx2xa3t0fz0x2wa5vw" timestamp="1749721132"&gt;8&lt;/key&gt;&lt;/foreign-keys&gt;&lt;ref-type name="Journal Article"&gt;17&lt;/ref-type&gt;&lt;contributors&gt;&lt;authors&gt;&lt;author&gt;Hanmei, Wang&lt;/author&gt;&lt;/authors&gt;&lt;/contributors&gt;&lt;titles&gt;&lt;title&gt;Deep Learning-Based Analysis of Emotional and Content Relevance Between Bullet Screens and Subtitles as Movie Narrative Medium&lt;/title&gt;&lt;secondary-title&gt;SAGE Open&lt;/secondary-title&gt;&lt;/titles&gt;&lt;periodical&gt;&lt;full-title&gt;SAGE Open&lt;/full-title&gt;&lt;/periodical&gt;&lt;pages&gt;21582440241280840&lt;/pages&gt;&lt;volume&gt;14&lt;/volume&gt;&lt;number&gt;3&lt;/number&gt;&lt;dates&gt;&lt;year&gt;2024&lt;/year&gt;&lt;/dates&gt;&lt;isbn&gt;2158-2440&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[3]</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p>
    <w:p w14:paraId="207C359A" w14:textId="0123F126" w:rsidR="00BF5C7C" w:rsidRDefault="00271C59">
      <w:pPr>
        <w:widowControl/>
        <w:spacing w:before="100" w:beforeAutospacing="1" w:after="100" w:afterAutospacing="1"/>
        <w:rPr>
          <w:rFonts w:ascii="Times New Roman" w:eastAsia="宋体" w:hAnsi="Times New Roman" w:cs="Times New Roman"/>
          <w:kern w:val="0"/>
          <w:sz w:val="24"/>
          <w:szCs w:val="24"/>
        </w:rPr>
      </w:pPr>
      <w:r w:rsidRPr="00271C59">
        <w:rPr>
          <w:rFonts w:ascii="Times New Roman" w:eastAsia="宋体" w:hAnsi="Times New Roman" w:cs="Times New Roman"/>
          <w:kern w:val="0"/>
          <w:sz w:val="24"/>
          <w:szCs w:val="24"/>
        </w:rPr>
        <w:t>The concept of an emotive closed narrative is an essential model to consider in analyzing historical evolution that captures the processes by which films establish, maintain, and finally resolve emotive engagement through narrative processes. Recent research indicates that narrative closure and character development play an important role in viewer responses with findings showing that the feeling of closure is associated with increased positive emotions and less psychological distress</w:t>
      </w:r>
      <w:r w:rsidR="00D2676A" w:rsidRPr="00D2676A">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&lt;EndNote&gt;&lt;Cite&gt;&lt;Author&gt;Jameson&lt;/Author&gt;&lt;Year&gt;2024&lt;/Year&gt;&lt;RecNum&gt;13&lt;/RecNum&gt;&lt;DisplayText&gt;[4]&lt;/DisplayText&gt;&lt;record&gt;&lt;rec-number&gt;13&lt;/rec-number&gt;&lt;foreign-keys&gt;&lt;key app="EN" db-id="2ert0f5aeapw56exaxnx2xa3t0fz0x2wa5vw" timestamp="1749721251"&gt;13&lt;/key&gt;&lt;/foreign-keys&gt;&lt;ref-type name="Book"&gt;6&lt;/ref-type&gt;&lt;contributors&gt;&lt;authors&gt;&lt;author&gt;Jameson, Fredric&lt;/author&gt;&lt;/authors&gt;&lt;/contributors&gt;&lt;titles&gt;&lt;title&gt;The years of theory: Postwar French thought to the present&lt;/title&gt;&lt;/titles&gt;&lt;dates&gt;&lt;year&gt;2024&lt;/year&gt;&lt;/dates&gt;&lt;publisher&gt;Verso Books&lt;/publisher&gt;&lt;isbn&gt;1804295906&lt;/isbn&gt;&lt;urls&gt;&lt;/urls&gt;&lt;/record&gt;&lt;/Cite&gt;&lt;/EndNote&gt;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[4]</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271C59">
        <w:rPr>
          <w:rFonts w:ascii="Times New Roman" w:eastAsia="宋体" w:hAnsi="Times New Roman" w:cs="Times New Roman"/>
          <w:kern w:val="0"/>
          <w:sz w:val="24"/>
          <w:szCs w:val="24"/>
        </w:rPr>
        <w:t>This phenomenon is central to a larger examination of psychological spatiotemporal construction in which viewers actively assemble coherent cognitive models from increasingly complex narrative representations, as supported through research on empty frames and their ability to instill temporal and emotive meaning in cinematic narrative</w:t>
      </w:r>
      <w:r w:rsidR="00D2676A" w:rsidRPr="00D2676A">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&lt;EndNote&gt;&lt;Cite&gt;&lt;Author&gt;Roos&lt;/Author&gt;&lt;Year&gt;2024&lt;/Year&gt;&lt;RecNum&gt;12&lt;/RecNum&gt;&lt;DisplayText&gt;[5]&lt;/DisplayText&gt;&lt;record&gt;&lt;rec-number&gt;12&lt;/rec-number&gt;&lt;foreign-keys&gt;&lt;key app="EN" db-id="2ert0f5aeapw56exaxnx2xa3t0fz0x2wa5vw" timestamp="1749721224"&gt;12&lt;/key&gt;&lt;/foreign-keys&gt;&lt;ref-type name="Journal Article"&gt;17&lt;/ref-type&gt;&lt;contributors&gt;&lt;authors&gt;&lt;author&gt;Roos, Michael&lt;/author&gt;&lt;author&gt;Reccius, Matthias&lt;/author&gt;&lt;/authors&gt;&lt;/contributors&gt;&lt;titles&gt;&lt;title&gt;Narratives in economics&lt;/title&gt;&lt;secondary-title&gt;Journal of Economic Surveys&lt;/secondary-title&gt;&lt;/titles&gt;&lt;periodical&gt;&lt;full-title&gt;Journal of Economic Surveys&lt;/full-title&gt;&lt;/periodical&gt;&lt;pages&gt;303-341&lt;/pages&gt;&lt;volume&gt;38&lt;/volume&gt;&lt;number&gt;2&lt;/number&gt;&lt;dates&gt;&lt;year&gt;2024&lt;/year&gt;&lt;/dates&gt;&lt;isbn&gt;0950-0804&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[5]</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271C59">
        <w:rPr>
          <w:rFonts w:ascii="Times New Roman" w:eastAsia="宋体" w:hAnsi="Times New Roman" w:cs="Times New Roman"/>
          <w:kern w:val="0"/>
          <w:sz w:val="24"/>
          <w:szCs w:val="24"/>
        </w:rPr>
        <w:t>The basic cognitive processes that are underlying these phenomena explain just how contemporary cinema is able to leverage the dissonance created by viewer expectations based on traditional narratives in order to generate the disorienting effects of figural dislocation and non-linear temporality</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&lt;EndNote&gt;&lt;Cite&gt;&lt;Author&gt;Jaén Portillo&lt;/Author&gt;&lt;Year&gt;2024&lt;/Year&gt;&lt;RecNum&gt;4&lt;/RecNum&gt;&lt;DisplayText&gt;[6]&lt;/DisplayText&gt;&lt;record&gt;&lt;rec-number&gt;4&lt;/rec-number&gt;&lt;foreign-keys&gt;&lt;key app="EN" db-id="2ert0f5aeapw56exaxnx2xa3t0fz0x2wa5vw" timestamp="1749721002"&gt;4&lt;/key&gt;&lt;/foreign-keys&gt;&lt;ref-type name="Journal Article"&gt;17&lt;/ref-type&gt;&lt;contributors&gt;&lt;authors&gt;&lt;author&gt;Jaén Portillo, Isabel&lt;/author&gt;&lt;/authors&gt;&lt;/contributors&gt;&lt;titles&gt;&lt;title&gt;From body to world: empathy and the transformative power of cinematic imagination&lt;/title&gt;&lt;secondary-title&gt;Frontiers in Human Neuroscience&lt;/secondary-title&gt;&lt;/titles&gt;&lt;periodical&gt;&lt;full-title&gt;Frontiers in Human Neuroscience&lt;/full-title&gt;&lt;/periodical&gt;&lt;pages&gt;1363720&lt;/pages&gt;&lt;volume&gt;18&lt;/volume&gt;&lt;dates&gt;&lt;year&gt;2024&lt;/year&gt;&lt;/dates&gt;&lt;isbn&gt;1662-5161&lt;/isbn&gt;&lt;urls&gt;&lt;/urls&gt;&lt;/record&gt;&lt;/Cite&gt;&lt;/EndNote&gt;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[6]</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p>
    <w:p w14:paraId="58211143" w14:textId="139309CD" w:rsidR="00BF5C7C" w:rsidRDefault="00271C59" w:rsidP="009D5CE3">
      <w:pPr>
        <w:rPr>
          <w:rFonts w:ascii="Times New Roman" w:eastAsia="宋体" w:hAnsi="Times New Roman" w:cs="Times New Roman"/>
          <w:kern w:val="0"/>
          <w:sz w:val="24"/>
          <w:szCs w:val="24"/>
        </w:rPr>
      </w:pPr>
      <w:r w:rsidRPr="00271C59">
        <w:rPr>
          <w:rFonts w:ascii="Times New Roman" w:eastAsia="宋体" w:hAnsi="Times New Roman" w:cs="Times New Roman"/>
          <w:kern w:val="0"/>
          <w:sz w:val="24"/>
          <w:szCs w:val="24"/>
        </w:rPr>
        <w:t>This research adds to film studies by combining narratological inquiry with approaches from cognitive psychology, thus creating an efficient framework explaining both the aesthetic evolution and cognitive processes of film participation. The theoretical innovation resides in the reconfigured concept of emotional closure as a dynamic cognitive-affective process, not a determinate narrative resolution, that changes across historical contexts and aesthetic paradigms, while the practical implications concern contemporary filmmaking strategies alternating between traditional simplicity and postmodern complexity</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&lt;EndNote&gt;&lt;Cite&gt;&lt;Author&gt;Tang&lt;/Author&gt;&lt;Year&gt;2022&lt;/Year&gt;&lt;RecNum&gt;6&lt;/RecNum&gt;&lt;DisplayText&gt;[7]&lt;/DisplayText&gt;&lt;record&gt;&lt;rec-number&gt;6&lt;/rec-number&gt;&lt;foreign-keys&gt;&lt;key app="EN" db-id="2ert0f5aeapw56exaxnx2xa3t0fz0x2wa5vw" timestamp="1749721049"&gt;6&lt;/key&gt;&lt;/foreign-keys&gt;&lt;ref-type name="Journal Article"&gt;17&lt;/ref-type&gt;&lt;contributors&gt;&lt;authors&gt;&lt;author&gt;Tang, Rui&lt;/author&gt;&lt;/authors&gt;&lt;/contributors&gt;&lt;titles&gt;&lt;title&gt;Research on Interactive Spatial Scheduling of VR Movie Based on Spatiotemporal Relational Narration&lt;/title&gt;&lt;secondary-title&gt;Wireless Communications and Mobile Computing&lt;/secondary-title&gt;&lt;/titles&gt;&lt;periodical&gt;&lt;full-title&gt;Wireless Communications and Mobile Computing&lt;/full-title&gt;&lt;/periodical&gt;&lt;pages&gt;7499420&lt;/pages&gt;&lt;volume&gt;2022&lt;/volume&gt;&lt;number&gt;1&lt;/number&gt;&lt;dates&gt;&lt;year&gt;2022&lt;/year&gt;&lt;/dates&gt;&lt;isbn&gt;1530-8677&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[7]</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271C59">
        <w:rPr>
          <w:rFonts w:ascii="Times New Roman" w:eastAsia="宋体" w:hAnsi="Times New Roman" w:cs="Times New Roman"/>
          <w:kern w:val="0"/>
          <w:sz w:val="24"/>
          <w:szCs w:val="24"/>
        </w:rPr>
        <w:t>Through the analysis of large-scale narrative events and the segmentation patterns of distinct periods of cinema, this research provides empirical information on how the structural evolution of films corresponds to changes in cognitive processing demands and emotional involvement strategies</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&lt;EndNote&gt;&lt;Cite&gt;&lt;Author&gt;Cutting&lt;/Author&gt;&lt;Year&gt;2019&lt;/Year&gt;&lt;RecNum&gt;15&lt;/RecNum&gt;&lt;DisplayText&gt;[8]&lt;/DisplayText&gt;&lt;record&gt;&lt;rec-number&gt;15&lt;/rec-number&gt;&lt;foreign-keys&gt;&lt;key app="EN" db-id="2ert0f5aeapw56exaxnx2xa3t0fz0x2wa5vw" timestamp="1749721302"&gt;15&lt;/key&gt;&lt;/foreign-keys&gt;&lt;ref-type name="Journal Article"&gt;17&lt;/ref-type&gt;&lt;contributors&gt;&lt;authors&gt;&lt;author&gt;Cutting, James E&lt;/author&gt;&lt;author&gt;Armstrong, Kacie L&lt;/author&gt;&lt;/authors&gt;&lt;/contributors&gt;&lt;titles&gt;&lt;title&gt;Large-scale narrative events in popular cinema&lt;/title&gt;&lt;secondary-title&gt;Cognitive Research: Principles and Implications&lt;/secondary-title&gt;&lt;/titles&gt;&lt;periodical&gt;&lt;full-title&gt;Cognitive Research: Principles and Implications&lt;/full-title&gt;&lt;/periodical&gt;&lt;pages&gt;1-18&lt;/pages&gt;&lt;volume&gt;4&lt;/volume&gt;&lt;dates&gt;&lt;year&gt;2019&lt;/year&gt;&lt;/dates&gt;&lt;urls&gt;&lt;/urls&gt;&lt;/record&gt;&lt;/Cite&gt;&lt;/EndNote&gt;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[8]</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p>
    <w:p w14:paraId="07A019A6"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bookmarkStart w:id="2" w:name="OLE_LINK1"/>
      <w:r>
        <w:rPr>
          <w:rFonts w:ascii="Times New Roman" w:eastAsia="宋体" w:hAnsi="Times New Roman" w:cs="Times New Roman"/>
          <w:b/>
          <w:bCs/>
          <w:kern w:val="0"/>
          <w:sz w:val="36"/>
          <w:szCs w:val="36"/>
        </w:rPr>
        <w:t xml:space="preserve">2. Theoretical Background and Literature Review </w:t>
      </w:r>
    </w:p>
    <w:p w14:paraId="2404B4C5" w14:textId="2B683A2A" w:rsidR="00BF5C7C" w:rsidRPr="009D5CE3" w:rsidRDefault="00FF358A" w:rsidP="009D5CE3">
      <w:pPr>
        <w:rPr>
          <w:rFonts w:ascii="Times New Roman" w:eastAsia="宋体" w:hAnsi="Times New Roman" w:cs="Times New Roman"/>
          <w:kern w:val="0"/>
          <w:sz w:val="24"/>
          <w:szCs w:val="24"/>
        </w:rPr>
      </w:pPr>
      <w:bookmarkStart w:id="3" w:name="OLE_LINK39"/>
      <w:bookmarkEnd w:id="2"/>
      <w:r w:rsidRPr="00FF358A">
        <w:rPr>
          <w:rFonts w:ascii="Times New Roman" w:eastAsia="宋体" w:hAnsi="Times New Roman" w:cs="Times New Roman"/>
          <w:kern w:val="0"/>
          <w:sz w:val="24"/>
          <w:szCs w:val="24"/>
        </w:rPr>
        <w:lastRenderedPageBreak/>
        <w:t xml:space="preserve">Bordwell's classical narrative theory provides an underlying scheme for the systematic narrative devices used in Hollywood films that he describes as "the canonical story format." The theory highlights the causality, psychological motivation, and temporal ordering as important features in its narrative system. The narrative form creates an underlying accord with its audience using typical patterns of feeling that the three-act form creates in terms of certain affect anticipations that reach narrative </w:t>
      </w:r>
      <w:proofErr w:type="spellStart"/>
      <w:r w:rsidRPr="00FF358A">
        <w:rPr>
          <w:rFonts w:ascii="Times New Roman" w:eastAsia="宋体" w:hAnsi="Times New Roman" w:cs="Times New Roman"/>
          <w:kern w:val="0"/>
          <w:sz w:val="24"/>
          <w:szCs w:val="24"/>
        </w:rPr>
        <w:t>completition</w:t>
      </w:r>
      <w:proofErr w:type="spellEnd"/>
      <w:r w:rsidRPr="00FF358A">
        <w:rPr>
          <w:rFonts w:ascii="Times New Roman" w:eastAsia="宋体" w:hAnsi="Times New Roman" w:cs="Times New Roman"/>
          <w:kern w:val="0"/>
          <w:sz w:val="24"/>
          <w:szCs w:val="24"/>
        </w:rPr>
        <w:t xml:space="preserve"> and finally culminate in psychological satisfaction</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&lt;EndNote&gt;&lt;Cite&gt;&lt;Author&gt;Winkler&lt;/Author&gt;&lt;Year&gt;2023&lt;/Year&gt;&lt;RecNum&gt;10&lt;/RecNum&gt;&lt;DisplayText&gt;[9]&lt;/DisplayText&gt;&lt;record&gt;&lt;rec-number&gt;10&lt;/rec-number&gt;&lt;foreign-keys&gt;&lt;key app="EN" db-id="2ert0f5aeapw56exaxnx2xa3t0fz0x2wa5vw" timestamp="1749721178"&gt;10&lt;/key&gt;&lt;/foreign-keys&gt;&lt;ref-type name="Journal Article"&gt;17&lt;/ref-type&gt;&lt;contributors&gt;&lt;authors&gt;&lt;author&gt;Winkler, Julia R&lt;/author&gt;&lt;author&gt;Appel, Markus&lt;/author&gt;&lt;author&gt;Schmidt, Marie-Luise CR&lt;/author&gt;&lt;author&gt;Richter, Tobias&lt;/author&gt;&lt;/authors&gt;&lt;/contributors&gt;&lt;titles&gt;&lt;title&gt;The experience of emotional shifts in narrative persuasion&lt;/title&gt;&lt;secondary-title&gt;Media Psychology&lt;/secondary-title&gt;&lt;/titles&gt;&lt;periodical&gt;&lt;full-title&gt;Media Psychology&lt;/full-title&gt;&lt;/periodical&gt;&lt;pages&gt;141-171&lt;/pages&gt;&lt;volume&gt;26&lt;/volume&gt;&lt;number&gt;2&lt;/number&gt;&lt;dates&gt;&lt;year&gt;2023&lt;/year&gt;&lt;/dates&gt;&lt;isbn&gt;1521-3269&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[9]</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FF358A">
        <w:rPr>
          <w:rFonts w:ascii="Times New Roman" w:eastAsia="宋体" w:hAnsi="Times New Roman" w:cs="Times New Roman"/>
          <w:kern w:val="0"/>
          <w:sz w:val="24"/>
          <w:szCs w:val="24"/>
        </w:rPr>
        <w:t>The perceptual-cognitive basis of narrative resolution and its association with elation is supported by recent research findings. In such scenarios, spectators participate in cohesive narrative worlds constructed through cinematic cues, thus developing quantifiable physiological as well as emotive responses to the emergent stories. The traditional linear spatiotemporal narrative typical of Classical Hollywood enhances such an engagement by using continuity editing in combination with congruent diegetic spaces, ultimately minimizing cognitive dissonance while creating immersion.</w:t>
      </w:r>
    </w:p>
    <w:bookmarkEnd w:id="3"/>
    <w:p w14:paraId="21D6BC5C" w14:textId="1B1A6A32" w:rsidR="009D5CE3" w:rsidRPr="009D5CE3" w:rsidRDefault="00E00347" w:rsidP="009D5CE3">
      <w:pPr>
        <w:widowControl/>
        <w:spacing w:before="100" w:beforeAutospacing="1" w:after="100" w:afterAutospacing="1"/>
        <w:rPr>
          <w:rFonts w:ascii="Times New Roman" w:eastAsia="宋体" w:hAnsi="Times New Roman" w:cs="Times New Roman"/>
          <w:kern w:val="0"/>
          <w:sz w:val="24"/>
          <w:szCs w:val="24"/>
        </w:rPr>
      </w:pPr>
      <w:r w:rsidRPr="00E00347">
        <w:rPr>
          <w:rFonts w:ascii="Times New Roman" w:eastAsia="宋体" w:hAnsi="Times New Roman" w:cs="Times New Roman"/>
          <w:kern w:val="0"/>
          <w:sz w:val="24"/>
          <w:szCs w:val="24"/>
        </w:rPr>
        <w:t>The concept of emotively contained narrative, as the core component in this theory model, requires detailed clarification as an elaborate concept beyond the boundaries of narrative resolution. This is realized through the purposeful structuring of affecting experiences with formal techniques of cinema. Its actualization takes place through four interdependent processes: the integrity of emotional trajectories in which narrative development follows predicted paths of emotions that commence in balance, move through disruptions, and end in stabilization; causal-affective reconciliation in which each narrative shift creates unique reactions designed to leave an audience with a cathartic experience; psychological satisfaction indexes based on ratings of the degree to which audience prediction—enhanced by genre conventions—is realized; and interpretative certainty in which the sufficiency of information made available within the text allows an audience to extract clear-cut meanings from the progressing narrative.</w:t>
      </w:r>
      <w:r>
        <w:rPr>
          <w:rFonts w:ascii="Times New Roman" w:eastAsia="宋体" w:hAnsi="Times New Roman" w:cs="Times New Roman"/>
          <w:kern w:val="0"/>
          <w:sz w:val="24"/>
          <w:szCs w:val="24"/>
        </w:rPr>
        <w:t xml:space="preserve"> </w:t>
      </w:r>
      <w:r w:rsidRPr="00E00347">
        <w:rPr>
          <w:rFonts w:ascii="Times New Roman" w:eastAsia="宋体" w:hAnsi="Times New Roman" w:cs="Times New Roman"/>
          <w:kern w:val="0"/>
          <w:sz w:val="24"/>
          <w:szCs w:val="24"/>
        </w:rPr>
        <w:t>The working definition of an emotionally enclosed narrative refers to films that utilize certain techniques with the specific purpose of creating self-contained emotional experiences in which the viewer's affect is deliberately engaged, sustained, and finally resolved within the temporal terms of filmic constructions. This process creates what for psychoanalytic film theory is known as "suture"—the viewer's unobtrusive assimilation into the film's ideological and affective paradigms. Such an apparatus allows us to distinguish between these centrally enclosed narratives and their postmodern opposites based on quantifiable differences in narrative clarity, causal determinism, chronological linearity, and the degree to which emotional finality relies on textual rather than extratextual interpreting processes, thus setting firm criteria for the analysis of both classical and postmodern film practice.</w:t>
      </w:r>
    </w:p>
    <w:p w14:paraId="6397BDA2" w14:textId="7582D2CA" w:rsidR="00BF5C7C" w:rsidRDefault="006D0136">
      <w:pPr>
        <w:widowControl/>
        <w:spacing w:before="100" w:beforeAutospacing="1" w:after="100" w:afterAutospacing="1"/>
        <w:rPr>
          <w:rFonts w:ascii="Times New Roman" w:eastAsia="宋体" w:hAnsi="Times New Roman" w:cs="Times New Roman"/>
          <w:kern w:val="0"/>
          <w:sz w:val="24"/>
          <w:szCs w:val="24"/>
        </w:rPr>
      </w:pPr>
      <w:r w:rsidRPr="006D0136">
        <w:rPr>
          <w:rFonts w:ascii="Times New Roman" w:eastAsia="宋体" w:hAnsi="Times New Roman" w:cs="Times New Roman"/>
          <w:kern w:val="0"/>
          <w:sz w:val="24"/>
          <w:szCs w:val="24"/>
        </w:rPr>
        <w:t xml:space="preserve">Postmodern film marks an essential departure from traditional conventions, an argument upheld by Jameson's analysis of the cultural logic inherent in the final stages of capitalism and its expression in the disjointed narrative systems dominant in its artistic products. As such, postmodern cinema exemplifies what is termed by Jameson an "eclipse of affect," through which narrative systems prioritize superficiality over </w:t>
      </w:r>
      <w:r w:rsidRPr="006D0136">
        <w:rPr>
          <w:rFonts w:ascii="Times New Roman" w:eastAsia="宋体" w:hAnsi="Times New Roman" w:cs="Times New Roman"/>
          <w:kern w:val="0"/>
          <w:sz w:val="24"/>
          <w:szCs w:val="24"/>
        </w:rPr>
        <w:lastRenderedPageBreak/>
        <w:t xml:space="preserve">depth, pastiche over parodic deconstruction, and </w:t>
      </w:r>
      <w:proofErr w:type="spellStart"/>
      <w:r w:rsidRPr="006D0136">
        <w:rPr>
          <w:rFonts w:ascii="Times New Roman" w:eastAsia="宋体" w:hAnsi="Times New Roman" w:cs="Times New Roman"/>
          <w:kern w:val="0"/>
          <w:sz w:val="24"/>
          <w:szCs w:val="24"/>
        </w:rPr>
        <w:t>spatiial</w:t>
      </w:r>
      <w:proofErr w:type="spellEnd"/>
      <w:r w:rsidRPr="006D0136">
        <w:rPr>
          <w:rFonts w:ascii="Times New Roman" w:eastAsia="宋体" w:hAnsi="Times New Roman" w:cs="Times New Roman"/>
          <w:kern w:val="0"/>
          <w:sz w:val="24"/>
          <w:szCs w:val="24"/>
        </w:rPr>
        <w:t xml:space="preserve"> dislocation over temporally coherent narrative</w:t>
      </w:r>
      <w:r w:rsidR="00271C59">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&lt;EndNote&gt;&lt;Cite&gt;&lt;Author&gt;Baumbach&lt;/Author&gt;&lt;Year&gt;2016&lt;/Year&gt;&lt;RecNum&gt;9&lt;/RecNum&gt;&lt;DisplayText&gt;[10]&lt;/DisplayText&gt;&lt;record&gt;&lt;rec-number&gt;9&lt;/rec-number&gt;&lt;foreign-keys&gt;&lt;key app="EN" db-id="2ert0f5aeapw56exaxnx2xa3t0fz0x2wa5vw" timestamp="1749721155"&gt;9&lt;/key&gt;&lt;/foreign-keys&gt;&lt;ref-type name="Journal Article"&gt;17&lt;/ref-type&gt;&lt;contributors&gt;&lt;authors&gt;&lt;author&gt;Baumbach, Nico&lt;/author&gt;&lt;author&gt;Young, Damon R&lt;/author&gt;&lt;author&gt;Yue, Genevieve&lt;/author&gt;&lt;/authors&gt;&lt;/contributors&gt;&lt;titles&gt;&lt;title&gt;Revisiting PostmodernismAn Interview with Fredric Jameson&lt;/title&gt;&lt;secondary-title&gt;Social Text&lt;/secondary-title&gt;&lt;/titles&gt;&lt;periodical&gt;&lt;full-title&gt;Social Text&lt;/full-title&gt;&lt;/periodical&gt;&lt;pages&gt;143-160&lt;/pages&gt;&lt;volume&gt;34&lt;/volume&gt;&lt;number&gt;2 (127)&lt;/number&gt;&lt;dates&gt;&lt;year&gt;2016&lt;/year&gt;&lt;/dates&gt;&lt;isbn&gt;0164-2472&lt;/isbn&gt;&lt;urls&gt;&lt;/urls&gt;&lt;/record&gt;&lt;/Cite&gt;&lt;/EndNote&gt;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[10]</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r w:rsidRPr="006D0136">
        <w:t xml:space="preserve"> </w:t>
      </w:r>
      <w:r w:rsidRPr="006D0136">
        <w:rPr>
          <w:rFonts w:ascii="Times New Roman" w:eastAsia="宋体" w:hAnsi="Times New Roman" w:cs="Times New Roman"/>
          <w:kern w:val="0"/>
          <w:sz w:val="24"/>
          <w:szCs w:val="24"/>
        </w:rPr>
        <w:t>Such an evolution in aesthetic development, through fragmentation and narrative dislocation, actively engages viewers' habitual responses based on classical narrative systems, thus creating cognitive dissonance which recontextualizes the spectating process as an intellectual activity from a disengaged viewpoint instead of an emotive one. Recent research in neuroscience suggests that such complex narratives engage unique neural systems in contrast to those involved in conventional narrative systems, namely those associated with executive function and uncertainty management, as opposed to those associated with emotively satisfying stimuli</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&lt;EndNote&gt;&lt;Cite&gt;&lt;Author&gt;Zwiky&lt;/Author&gt;&lt;Year&gt;2024&lt;/Year&gt;&lt;RecNum&gt;14&lt;/RecNum&gt;&lt;DisplayText&gt;[11]&lt;/DisplayText&gt;&lt;record&gt;&lt;rec-number&gt;14&lt;/rec-number&gt;&lt;foreign-keys&gt;&lt;key app="EN" db-id="2ert0f5aeapw56exaxnx2xa3t0fz0x2wa5vw" timestamp="1749721273"&gt;14&lt;/key&gt;&lt;/foreign-keys&gt;&lt;ref-type name="Journal Article"&gt;17&lt;/ref-type&gt;&lt;contributors&gt;&lt;authors&gt;&lt;author&gt;Zwiky, Esther&lt;/author&gt;&lt;author&gt;König, Philine&lt;/author&gt;&lt;author&gt;Herrmann, Rebekka Maria&lt;/author&gt;&lt;author&gt;Küttner, Antonia&lt;/author&gt;&lt;author&gt;Selle, Janine&lt;/author&gt;&lt;author&gt;Ptasczynski, Lena Esther&lt;/author&gt;&lt;author&gt;Schöniger, Konrad&lt;/author&gt;&lt;author&gt;Rutenkröger, Mareike&lt;/author&gt;&lt;author&gt;Enneking, Verena&lt;/author&gt;&lt;author&gt;Borgers, Tiana&lt;/author&gt;&lt;/authors&gt;&lt;/contributors&gt;&lt;titles&gt;&lt;title&gt;How movies move us–movie preferences are linked to differences in neuronal emotion processing of fear and anger: an fMRI study&lt;/title&gt;&lt;secondary-title&gt;Frontiers in Behavioral Neuroscience&lt;/secondary-title&gt;&lt;/titles&gt;&lt;periodical&gt;&lt;full-title&gt;Frontiers in Behavioral Neuroscience&lt;/full-title&gt;&lt;/periodical&gt;&lt;pages&gt;1396811&lt;/pages&gt;&lt;volume&gt;18&lt;/volume&gt;&lt;dates&gt;&lt;year&gt;2024&lt;/year&gt;&lt;/dates&gt;&lt;isbn&gt;1662-5153&lt;/isbn&gt;&lt;urls&gt;&lt;/urls&gt;&lt;/record&gt;&lt;/Cite&gt;&lt;/EndNote&gt;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[11]</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p>
    <w:p w14:paraId="4F52E869" w14:textId="6E13CDBC" w:rsidR="00BF5C7C" w:rsidRDefault="00271C59">
      <w:pPr>
        <w:widowControl/>
        <w:spacing w:before="100" w:beforeAutospacing="1" w:after="100" w:afterAutospacing="1"/>
        <w:rPr>
          <w:rFonts w:ascii="Times New Roman" w:eastAsia="宋体" w:hAnsi="Times New Roman" w:cs="Times New Roman"/>
          <w:kern w:val="0"/>
          <w:sz w:val="24"/>
          <w:szCs w:val="24"/>
        </w:rPr>
      </w:pPr>
      <w:r w:rsidRPr="00271C59">
        <w:rPr>
          <w:rFonts w:ascii="Times New Roman" w:eastAsia="宋体" w:hAnsi="Times New Roman" w:cs="Times New Roman"/>
          <w:kern w:val="0"/>
          <w:sz w:val="24"/>
          <w:szCs w:val="24"/>
        </w:rPr>
        <w:t>The latest developments in cognitive film theory have radically reshaped the understanding of the cinematic experience through the incorporation of paradigms of embodied cognition with approaches inspired by neuroscience. Embodied cognition as a principle essentially challenges computational models of film perception in demonstrating how the creation of meaning in cinema is enabled through sensory-motor simulations grounded in the bodily experiences of spectators. This is explained as conceptual metaphor theory and embodied simulation theory intersect in demonstrating how abstract cinema meaning becomes available through metaphorical mappings in neural pathways. Neuroimaging studies using films as naturalistic stimuli have shown a cortical hierarchy of temporal receptive windows, which allows the brain to process dynamic narrative information at multiple timescales. This study demonstrates how various areas of the brain synchronize during cinema watching, thereby creating common emotional and cognitive experiences for viewers.</w:t>
      </w:r>
      <w:r w:rsidR="00953D8E">
        <w:rPr>
          <w:rFonts w:ascii="Times New Roman" w:eastAsia="宋体" w:hAnsi="Times New Roman" w:cs="Times New Roman"/>
          <w:kern w:val="0"/>
          <w:sz w:val="24"/>
          <w:szCs w:val="24"/>
        </w:rPr>
        <w:t xml:space="preserve"> </w:t>
      </w:r>
      <w:r w:rsidRPr="00271C59">
        <w:rPr>
          <w:rFonts w:ascii="Times New Roman" w:eastAsia="宋体" w:hAnsi="Times New Roman" w:cs="Times New Roman"/>
          <w:kern w:val="0"/>
          <w:sz w:val="24"/>
          <w:szCs w:val="24"/>
        </w:rPr>
        <w:t>The temporal consciousness of narrative understanding has been of significant interest as research suggests that the episodic buffer integrates multimodal information of film narratives through the condensation of narrative peaks. Such condensation helps to enable attentional focus and memory consolidation, whereas the default mode network aids in the construction of coherent story worlds through anticipatory processing and retrospective meaning-making. Together, these findings suggest that the cinematic experience entails complex brain-body processes beyond passive reception, engaging active embodied simulation and temporal integration processes.</w:t>
      </w:r>
    </w:p>
    <w:p w14:paraId="3AAAE7F3" w14:textId="73583A37" w:rsidR="00BF5C7C"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 xml:space="preserve">Based on the previously described conceptual framework of emotionally constrained narratives, psychological spatiotemporal reconstruction theory is expressed through an operational definition that describes viewers as actively reorganizing broken temporal chains of events and disjunctions within spaces through cognitive as well as affective processes. This operational definition builds on formalist narrative theory-based traditional narrative closure by combining affective and cognitive processes in an explanatory analytic model. Recent research indicates that narrative structures within cinema operate through an interplay between formal qualities and the psychological processes of viewers. Psychological spatiotemporal reconstruction theory holds that viewers engage in active cognitive processes in which broken temporal chains of events and disjunctions within spaces are cognitively reorganized through processes of </w:t>
      </w:r>
      <w:r w:rsidRPr="00EF0DBA">
        <w:rPr>
          <w:rFonts w:ascii="Times New Roman" w:eastAsia="宋体" w:hAnsi="Times New Roman" w:cs="Times New Roman"/>
          <w:kern w:val="0"/>
          <w:sz w:val="24"/>
          <w:szCs w:val="24"/>
        </w:rPr>
        <w:lastRenderedPageBreak/>
        <w:t>temporal receptive windows and emotional scaffolding so as to form coherent experiential narratives from extemporaneous components within cinematic narratives. This reinterpretation is in keeping with current theory in regard to the interactive dynamic between narrative structure and emotions in which the six-act structure of cinematic narratives exists as organizational scaffolds to content meaning and emotive engagement. Presented in Figure 1, this model summarizes the previously described processes as two-way interactions between textual qualities and cognitive-affective responses that are edited by individual differences in narrative comprehension abilities and emotion-regulating processes so that it is an explanatory model in terms of the shift from classical to postmodern film style.</w:t>
      </w:r>
    </w:p>
    <w:p w14:paraId="49912D05" w14:textId="22D1B892" w:rsidR="00BF5C7C" w:rsidRDefault="00622B85">
      <w:pPr>
        <w:widowControl/>
        <w:jc w:val="center"/>
        <w:rPr>
          <w:rFonts w:ascii="Times New Roman" w:eastAsia="宋体" w:hAnsi="Times New Roman" w:cs="Times New Roman"/>
          <w:kern w:val="0"/>
          <w:sz w:val="24"/>
          <w:szCs w:val="24"/>
        </w:rPr>
      </w:pPr>
      <w:r>
        <w:object w:dxaOrig="6946" w:dyaOrig="4936" w14:anchorId="6D8AC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pt;height:196.5pt" o:ole="">
            <v:imagedata r:id="rId7" o:title=""/>
          </v:shape>
          <o:OLEObject Type="Embed" ProgID="Visio.Drawing.15" ShapeID="_x0000_i1025" DrawAspect="Content" ObjectID="_1811754098" r:id="rId8"/>
        </w:object>
      </w:r>
    </w:p>
    <w:p w14:paraId="6178E731" w14:textId="77777777" w:rsidR="00BF5C7C" w:rsidRDefault="00953D8E">
      <w:pPr>
        <w:widowControl/>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Figure 1: Theoretical Framework of Emotionally Enclosed Narrative and Psychological Spatiotemporal Reconstruction</w:t>
      </w:r>
    </w:p>
    <w:p w14:paraId="764A1C7D" w14:textId="77777777" w:rsidR="00BF5C7C" w:rsidRDefault="00953D8E">
      <w:pPr>
        <w:widowControl/>
        <w:rPr>
          <w:rFonts w:ascii="Times New Roman" w:eastAsia="宋体" w:hAnsi="Times New Roman" w:cs="Times New Roman"/>
          <w:kern w:val="0"/>
          <w:sz w:val="24"/>
          <w:szCs w:val="24"/>
        </w:rPr>
      </w:pPr>
      <w:r>
        <w:rPr>
          <w:rFonts w:ascii="Times New Roman" w:eastAsia="宋体" w:hAnsi="Times New Roman" w:cs="Times New Roman"/>
          <w:kern w:val="0"/>
          <w:sz w:val="24"/>
          <w:szCs w:val="24"/>
        </w:rPr>
        <w:t>This integrated theoretical framework illustrates the conceptual architecture of emotionally enclosed narrative (upper section) and the psychological spatiotemporal reconstruction model (lower section). The framework demonstrates how classical and postmodern cinema differentially engage these mechanisms through varying degrees of narrative coherence and emotional resolution.</w:t>
      </w:r>
    </w:p>
    <w:p w14:paraId="1433D183"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bookmarkStart w:id="4" w:name="OLE_LINK3"/>
      <w:r>
        <w:rPr>
          <w:rFonts w:ascii="Times New Roman" w:eastAsia="宋体" w:hAnsi="Times New Roman" w:cs="Times New Roman"/>
          <w:b/>
          <w:bCs/>
          <w:kern w:val="0"/>
          <w:sz w:val="36"/>
          <w:szCs w:val="36"/>
        </w:rPr>
        <w:t xml:space="preserve">3. Research Methodology </w:t>
      </w:r>
    </w:p>
    <w:p w14:paraId="22F949DC"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r>
        <w:rPr>
          <w:rFonts w:ascii="Times New Roman" w:eastAsia="宋体" w:hAnsi="Times New Roman" w:cs="Times New Roman"/>
          <w:b/>
          <w:bCs/>
          <w:kern w:val="0"/>
          <w:sz w:val="27"/>
          <w:szCs w:val="27"/>
        </w:rPr>
        <w:t>3.1 Research Design</w:t>
      </w:r>
    </w:p>
    <w:p w14:paraId="50934A66" w14:textId="3002B696" w:rsidR="00BF5C7C"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 xml:space="preserve">The research utilizes a bifocal methodological approach combining comparative analysis and in-depth case studies to examine the development of narrative paradigms in classical Hollywood film and postmodern cinema. The comparative approach sets up systematic criteria for the examination of different cinematic paradigms across dimensions of time, emotion, and form, and hence allows close analysis of narrative processes in relation to closure and spatiotemporal constructions as these unfold across different historical periods. The case-study approach allows close examination of exemplar films that represent both qualitative and narrative attributes specific to each </w:t>
      </w:r>
      <w:r w:rsidRPr="00EF0DBA">
        <w:rPr>
          <w:rFonts w:ascii="Times New Roman" w:eastAsia="宋体" w:hAnsi="Times New Roman" w:cs="Times New Roman"/>
          <w:kern w:val="0"/>
          <w:sz w:val="24"/>
          <w:szCs w:val="24"/>
        </w:rPr>
        <w:lastRenderedPageBreak/>
        <w:t>period under consideration, as measured on criteria such as canonical status, critical success, and representative uses of period-specific formal devices, with the level of analysis varying proportionally to each film's theoretical significance and illustrative value.</w:t>
      </w:r>
      <w:r w:rsidR="00DE2508" w:rsidRPr="00DE2508">
        <w:rPr>
          <w:rFonts w:ascii="Times New Roman" w:eastAsia="宋体" w:hAnsi="Times New Roman" w:cs="Times New Roman"/>
          <w:kern w:val="0"/>
          <w:sz w:val="24"/>
          <w:szCs w:val="24"/>
        </w:rPr>
        <w:t xml:space="preserve"> The investigation employs a hierarchical case study approach wherein Christopher Nolan's </w:t>
      </w:r>
      <w:r w:rsidR="00DE2508" w:rsidRPr="00DE2508">
        <w:rPr>
          <w:rFonts w:ascii="Times New Roman" w:eastAsia="宋体" w:hAnsi="Times New Roman" w:cs="Times New Roman"/>
          <w:i/>
          <w:iCs/>
          <w:kern w:val="0"/>
          <w:sz w:val="24"/>
          <w:szCs w:val="24"/>
        </w:rPr>
        <w:t>Memento</w:t>
      </w:r>
      <w:r w:rsidR="00DE2508" w:rsidRPr="00DE2508">
        <w:rPr>
          <w:rFonts w:ascii="Times New Roman" w:eastAsia="宋体" w:hAnsi="Times New Roman" w:cs="Times New Roman"/>
          <w:kern w:val="0"/>
          <w:sz w:val="24"/>
          <w:szCs w:val="24"/>
        </w:rPr>
        <w:t xml:space="preserve"> (2000) serves as the primary analytical exemplar for postmodern narrative fragmentation due to its paradigmatic embodiment of temporal reconstruction mechanisms, while the remaining six films function as complementary cases that contextualize and validate broader patterns of narrative evolution across historical periods.</w:t>
      </w:r>
      <w:r w:rsidR="00953D8E">
        <w:rPr>
          <w:rFonts w:ascii="Times New Roman" w:eastAsia="宋体" w:hAnsi="Times New Roman" w:cs="Times New Roman"/>
          <w:kern w:val="0"/>
          <w:sz w:val="24"/>
          <w:szCs w:val="24"/>
        </w:rPr>
        <w:t xml:space="preserve"> </w:t>
      </w:r>
      <w:r w:rsidRPr="00EF0DBA">
        <w:rPr>
          <w:rFonts w:ascii="Times New Roman" w:eastAsia="宋体" w:hAnsi="Times New Roman" w:cs="Times New Roman"/>
          <w:kern w:val="0"/>
          <w:sz w:val="24"/>
          <w:szCs w:val="24"/>
        </w:rPr>
        <w:t xml:space="preserve">As Table 1 depicts, the film corpus represents three major periods of filmic development, with each selected text functioning as an exemplar of distinctive methodologies relating to emotional resolution and narrative structure. </w:t>
      </w:r>
      <w:r w:rsidR="00FF358A" w:rsidRPr="00FF358A">
        <w:rPr>
          <w:rFonts w:ascii="Times New Roman" w:eastAsia="宋体" w:hAnsi="Times New Roman" w:cs="Times New Roman"/>
          <w:kern w:val="0"/>
          <w:sz w:val="24"/>
          <w:szCs w:val="24"/>
        </w:rPr>
        <w:t>The use of multiple methodologies allows the dominant patterns in different cinematic movements to be clearly seen alongside the close analysis of separate textual techniques in order to provide insights inaccessible using any one specific methodology in isolation. The multi-faceted method acknowledges the convoluted complexities of the development of cinema while maintaining analytical accuracy through systematic comparison and contrast of chosen variables such as narrative continuity, causal transparency, emotional trajectories, and spatiotemporal cohesion of elements within the given body of work.</w:t>
      </w:r>
    </w:p>
    <w:p w14:paraId="3D99FDDA" w14:textId="77777777"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Table 1: Comparative Framework for Film Corpus Analysis</w:t>
      </w:r>
    </w:p>
    <w:tbl>
      <w:tblPr>
        <w:tblW w:w="0" w:type="auto"/>
        <w:tblCellMar>
          <w:top w:w="15" w:type="dxa"/>
          <w:left w:w="15" w:type="dxa"/>
          <w:bottom w:w="15" w:type="dxa"/>
          <w:right w:w="15" w:type="dxa"/>
        </w:tblCellMar>
        <w:tblLook w:val="04A0" w:firstRow="1" w:lastRow="0" w:firstColumn="1" w:lastColumn="0" w:noHBand="0" w:noVBand="1"/>
      </w:tblPr>
      <w:tblGrid>
        <w:gridCol w:w="1179"/>
        <w:gridCol w:w="1554"/>
        <w:gridCol w:w="1412"/>
        <w:gridCol w:w="1385"/>
        <w:gridCol w:w="1397"/>
        <w:gridCol w:w="1379"/>
      </w:tblGrid>
      <w:tr w:rsidR="00BF5C7C" w14:paraId="6D1D0A2E"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57AC6305"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Period</w:t>
            </w:r>
          </w:p>
        </w:tc>
        <w:tc>
          <w:tcPr>
            <w:tcW w:w="0" w:type="auto"/>
            <w:tcBorders>
              <w:top w:val="single" w:sz="12" w:space="0" w:color="000000"/>
              <w:left w:val="nil"/>
              <w:bottom w:val="single" w:sz="4" w:space="0" w:color="000000"/>
              <w:right w:val="nil"/>
            </w:tcBorders>
            <w:shd w:val="clear" w:color="auto" w:fill="FFFFFF"/>
            <w:vAlign w:val="center"/>
          </w:tcPr>
          <w:p w14:paraId="0B5F93F5"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Representative Films</w:t>
            </w:r>
          </w:p>
        </w:tc>
        <w:tc>
          <w:tcPr>
            <w:tcW w:w="0" w:type="auto"/>
            <w:tcBorders>
              <w:top w:val="single" w:sz="12" w:space="0" w:color="000000"/>
              <w:left w:val="nil"/>
              <w:bottom w:val="single" w:sz="4" w:space="0" w:color="000000"/>
              <w:right w:val="nil"/>
            </w:tcBorders>
            <w:shd w:val="clear" w:color="auto" w:fill="FFFFFF"/>
            <w:vAlign w:val="center"/>
          </w:tcPr>
          <w:p w14:paraId="6CBBC903"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Narrative Structure</w:t>
            </w:r>
          </w:p>
        </w:tc>
        <w:tc>
          <w:tcPr>
            <w:tcW w:w="0" w:type="auto"/>
            <w:tcBorders>
              <w:top w:val="single" w:sz="12" w:space="0" w:color="000000"/>
              <w:left w:val="nil"/>
              <w:bottom w:val="single" w:sz="4" w:space="0" w:color="000000"/>
              <w:right w:val="nil"/>
            </w:tcBorders>
            <w:shd w:val="clear" w:color="auto" w:fill="FFFFFF"/>
            <w:vAlign w:val="center"/>
          </w:tcPr>
          <w:p w14:paraId="7B1B5BF7"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Emotional Closure</w:t>
            </w:r>
          </w:p>
        </w:tc>
        <w:tc>
          <w:tcPr>
            <w:tcW w:w="0" w:type="auto"/>
            <w:tcBorders>
              <w:top w:val="single" w:sz="12" w:space="0" w:color="000000"/>
              <w:left w:val="nil"/>
              <w:bottom w:val="single" w:sz="4" w:space="0" w:color="000000"/>
              <w:right w:val="nil"/>
            </w:tcBorders>
            <w:shd w:val="clear" w:color="auto" w:fill="FFFFFF"/>
            <w:vAlign w:val="center"/>
          </w:tcPr>
          <w:p w14:paraId="63A417E0"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Temporal Organization</w:t>
            </w:r>
          </w:p>
        </w:tc>
        <w:tc>
          <w:tcPr>
            <w:tcW w:w="0" w:type="auto"/>
            <w:tcBorders>
              <w:top w:val="single" w:sz="12" w:space="0" w:color="000000"/>
              <w:left w:val="nil"/>
              <w:bottom w:val="single" w:sz="4" w:space="0" w:color="000000"/>
              <w:right w:val="nil"/>
            </w:tcBorders>
            <w:shd w:val="clear" w:color="auto" w:fill="FFFFFF"/>
            <w:vAlign w:val="center"/>
          </w:tcPr>
          <w:p w14:paraId="2934E40A"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Spatial Construction</w:t>
            </w:r>
          </w:p>
        </w:tc>
      </w:tr>
      <w:tr w:rsidR="00BF5C7C" w14:paraId="210ABB9B" w14:textId="77777777">
        <w:tc>
          <w:tcPr>
            <w:tcW w:w="0" w:type="auto"/>
            <w:tcBorders>
              <w:top w:val="single" w:sz="4" w:space="0" w:color="000000"/>
              <w:left w:val="nil"/>
              <w:bottom w:val="nil"/>
              <w:right w:val="nil"/>
            </w:tcBorders>
            <w:shd w:val="clear" w:color="auto" w:fill="FFFFFF"/>
            <w:vAlign w:val="center"/>
          </w:tcPr>
          <w:p w14:paraId="0E1C698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Classical Hollywood (1930s-1960s)</w:t>
            </w:r>
          </w:p>
        </w:tc>
        <w:tc>
          <w:tcPr>
            <w:tcW w:w="0" w:type="auto"/>
            <w:tcBorders>
              <w:top w:val="single" w:sz="4" w:space="0" w:color="000000"/>
              <w:left w:val="nil"/>
              <w:bottom w:val="nil"/>
              <w:right w:val="nil"/>
            </w:tcBorders>
            <w:shd w:val="clear" w:color="auto" w:fill="FFFFFF"/>
            <w:vAlign w:val="center"/>
          </w:tcPr>
          <w:p w14:paraId="7309C373" w14:textId="77777777" w:rsidR="00BF5C7C" w:rsidRDefault="00953D8E">
            <w:pPr>
              <w:widowControl/>
              <w:spacing w:before="100" w:beforeAutospacing="1" w:after="100" w:afterAutospacing="1"/>
              <w:jc w:val="center"/>
              <w:rPr>
                <w:rFonts w:ascii="Times New Roman" w:eastAsia="宋体" w:hAnsi="Times New Roman" w:cs="Times New Roman"/>
                <w:color w:val="000000"/>
                <w:kern w:val="0"/>
                <w:szCs w:val="21"/>
              </w:rPr>
            </w:pPr>
            <w:r>
              <w:rPr>
                <w:rFonts w:ascii="Times New Roman" w:eastAsia="宋体" w:hAnsi="Times New Roman" w:cs="Times New Roman"/>
                <w:i/>
                <w:iCs/>
                <w:color w:val="000000"/>
                <w:kern w:val="0"/>
                <w:szCs w:val="21"/>
              </w:rPr>
              <w:t>Casablanca</w:t>
            </w:r>
            <w:r>
              <w:rPr>
                <w:rFonts w:ascii="Times New Roman" w:eastAsia="宋体" w:hAnsi="Times New Roman" w:cs="Times New Roman"/>
                <w:color w:val="000000"/>
                <w:kern w:val="0"/>
                <w:szCs w:val="21"/>
              </w:rPr>
              <w:t xml:space="preserve"> (1942), </w:t>
            </w:r>
            <w:r>
              <w:rPr>
                <w:rFonts w:ascii="Times New Roman" w:eastAsia="宋体" w:hAnsi="Times New Roman" w:cs="Times New Roman"/>
                <w:i/>
                <w:iCs/>
                <w:color w:val="000000"/>
                <w:kern w:val="0"/>
                <w:szCs w:val="21"/>
              </w:rPr>
              <w:t>Rear Window</w:t>
            </w:r>
            <w:r>
              <w:rPr>
                <w:rFonts w:ascii="Times New Roman" w:eastAsia="宋体" w:hAnsi="Times New Roman" w:cs="Times New Roman"/>
                <w:color w:val="000000"/>
                <w:kern w:val="0"/>
                <w:szCs w:val="21"/>
              </w:rPr>
              <w:t xml:space="preserve"> (1954)</w:t>
            </w:r>
            <w:r>
              <w:rPr>
                <w:rFonts w:ascii="Times New Roman" w:eastAsia="宋体" w:hAnsi="Times New Roman" w:cs="Times New Roman" w:hint="eastAsia"/>
                <w:color w:val="000000"/>
                <w:kern w:val="0"/>
                <w:szCs w:val="21"/>
              </w:rPr>
              <w:t xml:space="preserve"> </w:t>
            </w:r>
          </w:p>
        </w:tc>
        <w:tc>
          <w:tcPr>
            <w:tcW w:w="0" w:type="auto"/>
            <w:tcBorders>
              <w:top w:val="single" w:sz="4" w:space="0" w:color="000000"/>
              <w:left w:val="nil"/>
              <w:bottom w:val="nil"/>
              <w:right w:val="nil"/>
            </w:tcBorders>
            <w:shd w:val="clear" w:color="auto" w:fill="FFFFFF"/>
            <w:vAlign w:val="center"/>
          </w:tcPr>
          <w:p w14:paraId="589BF754"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Linear causality, three-act structure</w:t>
            </w:r>
          </w:p>
        </w:tc>
        <w:tc>
          <w:tcPr>
            <w:tcW w:w="0" w:type="auto"/>
            <w:tcBorders>
              <w:top w:val="single" w:sz="4" w:space="0" w:color="000000"/>
              <w:left w:val="nil"/>
              <w:bottom w:val="nil"/>
              <w:right w:val="nil"/>
            </w:tcBorders>
            <w:shd w:val="clear" w:color="auto" w:fill="FFFFFF"/>
            <w:vAlign w:val="center"/>
          </w:tcPr>
          <w:p w14:paraId="726C48B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Complete resolution, psychological satisfaction</w:t>
            </w:r>
          </w:p>
        </w:tc>
        <w:tc>
          <w:tcPr>
            <w:tcW w:w="0" w:type="auto"/>
            <w:tcBorders>
              <w:top w:val="single" w:sz="4" w:space="0" w:color="000000"/>
              <w:left w:val="nil"/>
              <w:bottom w:val="nil"/>
              <w:right w:val="nil"/>
            </w:tcBorders>
            <w:shd w:val="clear" w:color="auto" w:fill="FFFFFF"/>
            <w:vAlign w:val="center"/>
          </w:tcPr>
          <w:p w14:paraId="3F2EE10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Chronological progression, unified timeline</w:t>
            </w:r>
          </w:p>
        </w:tc>
        <w:tc>
          <w:tcPr>
            <w:tcW w:w="0" w:type="auto"/>
            <w:tcBorders>
              <w:top w:val="single" w:sz="4" w:space="0" w:color="000000"/>
              <w:left w:val="nil"/>
              <w:bottom w:val="nil"/>
              <w:right w:val="nil"/>
            </w:tcBorders>
            <w:shd w:val="clear" w:color="auto" w:fill="FFFFFF"/>
            <w:vAlign w:val="center"/>
          </w:tcPr>
          <w:p w14:paraId="047BEB9E"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Continuity editing, coherent geography</w:t>
            </w:r>
          </w:p>
        </w:tc>
      </w:tr>
      <w:tr w:rsidR="00BF5C7C" w14:paraId="7A8A8A29" w14:textId="77777777">
        <w:tc>
          <w:tcPr>
            <w:tcW w:w="0" w:type="auto"/>
            <w:tcBorders>
              <w:top w:val="nil"/>
              <w:left w:val="nil"/>
              <w:bottom w:val="nil"/>
              <w:right w:val="nil"/>
            </w:tcBorders>
            <w:shd w:val="clear" w:color="auto" w:fill="FFFFFF"/>
            <w:vAlign w:val="center"/>
          </w:tcPr>
          <w:p w14:paraId="33CBED6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Transitional Period (1960s-1970s)</w:t>
            </w:r>
          </w:p>
        </w:tc>
        <w:tc>
          <w:tcPr>
            <w:tcW w:w="0" w:type="auto"/>
            <w:tcBorders>
              <w:top w:val="nil"/>
              <w:left w:val="nil"/>
              <w:bottom w:val="nil"/>
              <w:right w:val="nil"/>
            </w:tcBorders>
            <w:shd w:val="clear" w:color="auto" w:fill="FFFFFF"/>
            <w:vAlign w:val="center"/>
          </w:tcPr>
          <w:p w14:paraId="315FFFFB" w14:textId="77777777" w:rsidR="00BF5C7C" w:rsidRDefault="00953D8E">
            <w:pPr>
              <w:widowControl/>
              <w:spacing w:before="100" w:beforeAutospacing="1" w:after="100" w:afterAutospacing="1"/>
              <w:jc w:val="center"/>
              <w:rPr>
                <w:rFonts w:ascii="Times New Roman" w:eastAsia="宋体" w:hAnsi="Times New Roman" w:cs="Times New Roman"/>
                <w:color w:val="000000"/>
                <w:kern w:val="0"/>
                <w:szCs w:val="21"/>
              </w:rPr>
            </w:pPr>
            <w:r>
              <w:rPr>
                <w:rFonts w:ascii="Times New Roman" w:eastAsia="宋体" w:hAnsi="Times New Roman" w:cs="Times New Roman"/>
                <w:i/>
                <w:iCs/>
                <w:color w:val="000000"/>
                <w:kern w:val="0"/>
                <w:szCs w:val="21"/>
              </w:rPr>
              <w:t>Bonnie and Clyde</w:t>
            </w:r>
            <w:r>
              <w:rPr>
                <w:rFonts w:ascii="Times New Roman" w:eastAsia="宋体" w:hAnsi="Times New Roman" w:cs="Times New Roman"/>
                <w:color w:val="000000"/>
                <w:kern w:val="0"/>
                <w:szCs w:val="21"/>
              </w:rPr>
              <w:t xml:space="preserve"> (1967), </w:t>
            </w:r>
            <w:r>
              <w:rPr>
                <w:rFonts w:ascii="Times New Roman" w:eastAsia="宋体" w:hAnsi="Times New Roman" w:cs="Times New Roman"/>
                <w:i/>
                <w:iCs/>
                <w:color w:val="000000"/>
                <w:kern w:val="0"/>
                <w:szCs w:val="21"/>
              </w:rPr>
              <w:t>Chinatown</w:t>
            </w:r>
            <w:r>
              <w:rPr>
                <w:rFonts w:ascii="Times New Roman" w:eastAsia="宋体" w:hAnsi="Times New Roman" w:cs="Times New Roman"/>
                <w:color w:val="000000"/>
                <w:kern w:val="0"/>
                <w:szCs w:val="21"/>
              </w:rPr>
              <w:t xml:space="preserve"> (1974)</w:t>
            </w:r>
          </w:p>
        </w:tc>
        <w:tc>
          <w:tcPr>
            <w:tcW w:w="0" w:type="auto"/>
            <w:tcBorders>
              <w:top w:val="nil"/>
              <w:left w:val="nil"/>
              <w:bottom w:val="nil"/>
              <w:right w:val="nil"/>
            </w:tcBorders>
            <w:shd w:val="clear" w:color="auto" w:fill="FFFFFF"/>
            <w:vAlign w:val="center"/>
          </w:tcPr>
          <w:p w14:paraId="4AEC1F6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Modified linearity, genre subversion</w:t>
            </w:r>
          </w:p>
        </w:tc>
        <w:tc>
          <w:tcPr>
            <w:tcW w:w="0" w:type="auto"/>
            <w:tcBorders>
              <w:top w:val="nil"/>
              <w:left w:val="nil"/>
              <w:bottom w:val="nil"/>
              <w:right w:val="nil"/>
            </w:tcBorders>
            <w:shd w:val="clear" w:color="auto" w:fill="FFFFFF"/>
            <w:vAlign w:val="center"/>
          </w:tcPr>
          <w:p w14:paraId="5F7E208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Ambiguous endings, partial closure</w:t>
            </w:r>
          </w:p>
        </w:tc>
        <w:tc>
          <w:tcPr>
            <w:tcW w:w="0" w:type="auto"/>
            <w:tcBorders>
              <w:top w:val="nil"/>
              <w:left w:val="nil"/>
              <w:bottom w:val="nil"/>
              <w:right w:val="nil"/>
            </w:tcBorders>
            <w:shd w:val="clear" w:color="auto" w:fill="FFFFFF"/>
            <w:vAlign w:val="center"/>
          </w:tcPr>
          <w:p w14:paraId="04B331B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Temporal disruptions, flashback integration</w:t>
            </w:r>
          </w:p>
        </w:tc>
        <w:tc>
          <w:tcPr>
            <w:tcW w:w="0" w:type="auto"/>
            <w:tcBorders>
              <w:top w:val="nil"/>
              <w:left w:val="nil"/>
              <w:bottom w:val="nil"/>
              <w:right w:val="nil"/>
            </w:tcBorders>
            <w:shd w:val="clear" w:color="auto" w:fill="FFFFFF"/>
            <w:vAlign w:val="center"/>
          </w:tcPr>
          <w:p w14:paraId="6986FC5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Spatial discontinuity, location fragmentation</w:t>
            </w:r>
          </w:p>
        </w:tc>
      </w:tr>
      <w:tr w:rsidR="00BF5C7C" w14:paraId="317876C4" w14:textId="77777777">
        <w:tc>
          <w:tcPr>
            <w:tcW w:w="0" w:type="auto"/>
            <w:tcBorders>
              <w:top w:val="nil"/>
              <w:left w:val="nil"/>
              <w:bottom w:val="single" w:sz="12" w:space="0" w:color="000000"/>
              <w:right w:val="nil"/>
            </w:tcBorders>
            <w:shd w:val="clear" w:color="auto" w:fill="FFFFFF"/>
            <w:vAlign w:val="center"/>
          </w:tcPr>
          <w:p w14:paraId="2FE345D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Postmodern Cinema (1980s-2020s)</w:t>
            </w:r>
          </w:p>
        </w:tc>
        <w:tc>
          <w:tcPr>
            <w:tcW w:w="0" w:type="auto"/>
            <w:tcBorders>
              <w:top w:val="nil"/>
              <w:left w:val="nil"/>
              <w:bottom w:val="single" w:sz="12" w:space="0" w:color="000000"/>
              <w:right w:val="nil"/>
            </w:tcBorders>
            <w:shd w:val="clear" w:color="auto" w:fill="FFFFFF"/>
            <w:vAlign w:val="center"/>
          </w:tcPr>
          <w:p w14:paraId="3CFA7E1A" w14:textId="77777777" w:rsidR="00BF5C7C" w:rsidRDefault="00953D8E">
            <w:pPr>
              <w:widowControl/>
              <w:spacing w:before="100" w:beforeAutospacing="1" w:after="100" w:afterAutospacing="1"/>
              <w:jc w:val="center"/>
              <w:rPr>
                <w:rFonts w:ascii="Times New Roman" w:eastAsia="宋体" w:hAnsi="Times New Roman" w:cs="Times New Roman"/>
                <w:color w:val="000000"/>
                <w:kern w:val="0"/>
                <w:szCs w:val="21"/>
              </w:rPr>
            </w:pPr>
            <w:r>
              <w:rPr>
                <w:rFonts w:ascii="Times New Roman" w:eastAsia="宋体" w:hAnsi="Times New Roman" w:cs="Times New Roman"/>
                <w:i/>
                <w:iCs/>
                <w:color w:val="000000"/>
                <w:kern w:val="0"/>
                <w:szCs w:val="21"/>
              </w:rPr>
              <w:t>Pulp Fiction</w:t>
            </w:r>
            <w:r>
              <w:rPr>
                <w:rFonts w:ascii="Times New Roman" w:eastAsia="宋体" w:hAnsi="Times New Roman" w:cs="Times New Roman"/>
                <w:color w:val="000000"/>
                <w:kern w:val="0"/>
                <w:szCs w:val="21"/>
              </w:rPr>
              <w:t xml:space="preserve"> (1994), </w:t>
            </w:r>
            <w:r>
              <w:rPr>
                <w:rFonts w:ascii="Times New Roman" w:eastAsia="宋体" w:hAnsi="Times New Roman" w:cs="Times New Roman"/>
                <w:i/>
                <w:iCs/>
                <w:color w:val="000000"/>
                <w:kern w:val="0"/>
                <w:szCs w:val="21"/>
              </w:rPr>
              <w:t>Memento</w:t>
            </w:r>
            <w:r>
              <w:rPr>
                <w:rFonts w:ascii="Times New Roman" w:eastAsia="宋体" w:hAnsi="Times New Roman" w:cs="Times New Roman"/>
                <w:color w:val="000000"/>
                <w:kern w:val="0"/>
                <w:szCs w:val="21"/>
              </w:rPr>
              <w:t xml:space="preserve"> (2000), </w:t>
            </w:r>
            <w:r>
              <w:rPr>
                <w:rFonts w:ascii="Times New Roman" w:eastAsia="宋体" w:hAnsi="Times New Roman" w:cs="Times New Roman"/>
                <w:i/>
                <w:iCs/>
                <w:color w:val="000000"/>
                <w:kern w:val="0"/>
                <w:szCs w:val="21"/>
              </w:rPr>
              <w:t>Mulholland Drive</w:t>
            </w:r>
            <w:r>
              <w:rPr>
                <w:rFonts w:ascii="Times New Roman" w:eastAsia="宋体" w:hAnsi="Times New Roman" w:cs="Times New Roman"/>
                <w:color w:val="000000"/>
                <w:kern w:val="0"/>
                <w:szCs w:val="21"/>
              </w:rPr>
              <w:t xml:space="preserve"> (2001)</w:t>
            </w:r>
          </w:p>
        </w:tc>
        <w:tc>
          <w:tcPr>
            <w:tcW w:w="0" w:type="auto"/>
            <w:tcBorders>
              <w:top w:val="nil"/>
              <w:left w:val="nil"/>
              <w:bottom w:val="single" w:sz="12" w:space="0" w:color="000000"/>
              <w:right w:val="nil"/>
            </w:tcBorders>
            <w:shd w:val="clear" w:color="auto" w:fill="FFFFFF"/>
            <w:vAlign w:val="center"/>
          </w:tcPr>
          <w:p w14:paraId="70C48C1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Non-linear fragmentation, narrative loops</w:t>
            </w:r>
          </w:p>
        </w:tc>
        <w:tc>
          <w:tcPr>
            <w:tcW w:w="0" w:type="auto"/>
            <w:tcBorders>
              <w:top w:val="nil"/>
              <w:left w:val="nil"/>
              <w:bottom w:val="single" w:sz="12" w:space="0" w:color="000000"/>
              <w:right w:val="nil"/>
            </w:tcBorders>
            <w:shd w:val="clear" w:color="auto" w:fill="FFFFFF"/>
            <w:vAlign w:val="center"/>
          </w:tcPr>
          <w:p w14:paraId="3F3FA76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Open endings, emotional ambiguity</w:t>
            </w:r>
          </w:p>
        </w:tc>
        <w:tc>
          <w:tcPr>
            <w:tcW w:w="0" w:type="auto"/>
            <w:tcBorders>
              <w:top w:val="nil"/>
              <w:left w:val="nil"/>
              <w:bottom w:val="single" w:sz="12" w:space="0" w:color="000000"/>
              <w:right w:val="nil"/>
            </w:tcBorders>
            <w:shd w:val="clear" w:color="auto" w:fill="FFFFFF"/>
            <w:vAlign w:val="center"/>
          </w:tcPr>
          <w:p w14:paraId="0806BC52"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Temporal scrambling, multiple timelines</w:t>
            </w:r>
          </w:p>
        </w:tc>
        <w:tc>
          <w:tcPr>
            <w:tcW w:w="0" w:type="auto"/>
            <w:tcBorders>
              <w:top w:val="nil"/>
              <w:left w:val="nil"/>
              <w:bottom w:val="single" w:sz="12" w:space="0" w:color="000000"/>
              <w:right w:val="nil"/>
            </w:tcBorders>
            <w:shd w:val="clear" w:color="auto" w:fill="FFFFFF"/>
            <w:vAlign w:val="center"/>
          </w:tcPr>
          <w:p w14:paraId="0573405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Spatial confusion, psychological landscapes</w:t>
            </w:r>
          </w:p>
        </w:tc>
      </w:tr>
    </w:tbl>
    <w:p w14:paraId="75710E46"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bookmarkStart w:id="5" w:name="OLE_LINK4"/>
      <w:bookmarkEnd w:id="4"/>
      <w:r>
        <w:rPr>
          <w:rFonts w:ascii="Times New Roman" w:eastAsia="宋体" w:hAnsi="Times New Roman" w:cs="Times New Roman"/>
          <w:b/>
          <w:bCs/>
          <w:kern w:val="0"/>
          <w:sz w:val="27"/>
          <w:szCs w:val="27"/>
        </w:rPr>
        <w:t>3.2 Sample Selection</w:t>
      </w:r>
    </w:p>
    <w:p w14:paraId="0D3D81CD" w14:textId="54CB634F" w:rsidR="00BF5C7C" w:rsidRDefault="00FF358A">
      <w:pPr>
        <w:widowControl/>
        <w:spacing w:before="100" w:beforeAutospacing="1" w:after="100" w:afterAutospacing="1"/>
        <w:rPr>
          <w:rFonts w:ascii="Times New Roman" w:eastAsia="宋体" w:hAnsi="Times New Roman" w:cs="Times New Roman"/>
          <w:kern w:val="0"/>
          <w:sz w:val="24"/>
          <w:szCs w:val="24"/>
        </w:rPr>
      </w:pPr>
      <w:r w:rsidRPr="00FF358A">
        <w:rPr>
          <w:rFonts w:ascii="Times New Roman" w:eastAsia="宋体" w:hAnsi="Times New Roman" w:cs="Times New Roman"/>
          <w:kern w:val="0"/>
          <w:sz w:val="24"/>
          <w:szCs w:val="24"/>
        </w:rPr>
        <w:t xml:space="preserve">The selected film texts represent a systematic sampling plan designed to capture the evolutionary pathway of narrative cinema through three discrete historical periods, with each chosen film representing a paradigmatic instance of narrative conventions peculiar to its era, as well as innovative breaks from traditional norms. The classical films </w:t>
      </w:r>
      <w:r w:rsidRPr="00FF358A">
        <w:rPr>
          <w:rFonts w:ascii="Times New Roman" w:eastAsia="宋体" w:hAnsi="Times New Roman" w:cs="Times New Roman"/>
          <w:kern w:val="0"/>
          <w:sz w:val="24"/>
          <w:szCs w:val="24"/>
        </w:rPr>
        <w:lastRenderedPageBreak/>
        <w:t>represent the apex of Hollywood narrative form, as represented by Casablanca (1942), which marks the refinement of romantic melodrama against the background of war, and Rear Window (1954), which marks Hitchcock's mastery of suspense narratives defined by spatial coherence. The transitional films represent major breaks from classical continuity; Bonnie and Clyde (1967) announced New Hollywood's violent disruption of genre conventions, while Chinatown (1974) cemented the neo-noir genre's dark retooling of narrative closure in detective fiction. The postmodern selection represents a range of narrative deconstruction strategies, from the circular temporality and pastiche elements of Pulp Fiction (1994) to Memento's (2000) reversed chronology depicting cognitive disorientation, to Mulholland Drive's (2001) ontological uncertainty blurring the boundaries between dreams and reality.</w:t>
      </w:r>
      <w:r w:rsidR="00953D8E">
        <w:rPr>
          <w:rFonts w:ascii="Times New Roman" w:eastAsia="宋体" w:hAnsi="Times New Roman" w:cs="Times New Roman"/>
          <w:kern w:val="0"/>
          <w:sz w:val="24"/>
          <w:szCs w:val="24"/>
        </w:rPr>
        <w:t xml:space="preserve"> </w:t>
      </w:r>
      <w:r w:rsidR="00DE2508" w:rsidRPr="00DE2508">
        <w:rPr>
          <w:rFonts w:ascii="Times New Roman" w:eastAsia="宋体" w:hAnsi="Times New Roman" w:cs="Times New Roman"/>
          <w:kern w:val="0"/>
          <w:sz w:val="24"/>
          <w:szCs w:val="24"/>
        </w:rPr>
        <w:t xml:space="preserve">As demonstrated in Table 2, these selections collectively provide comprehensive coverage of narrative evolution while maintaining sufficient thematic coherence to enable meaningful comparative analysis across temporal boundaries, with the methodological design privileging intensive analysis of </w:t>
      </w:r>
      <w:r w:rsidR="00DE2508" w:rsidRPr="00DE2508">
        <w:rPr>
          <w:rFonts w:ascii="Times New Roman" w:eastAsia="宋体" w:hAnsi="Times New Roman" w:cs="Times New Roman"/>
          <w:i/>
          <w:iCs/>
          <w:kern w:val="0"/>
          <w:sz w:val="24"/>
          <w:szCs w:val="24"/>
        </w:rPr>
        <w:t>Memento</w:t>
      </w:r>
      <w:r w:rsidR="00DE2508" w:rsidRPr="00DE2508">
        <w:rPr>
          <w:rFonts w:ascii="Times New Roman" w:eastAsia="宋体" w:hAnsi="Times New Roman" w:cs="Times New Roman"/>
          <w:kern w:val="0"/>
          <w:sz w:val="24"/>
          <w:szCs w:val="24"/>
        </w:rPr>
        <w:t xml:space="preserve"> as the focal case study that most comprehensively illustrates the cognitive-affective mechanisms of postmodern spatiotemporal reconstruction, supported by targeted examinations of the remaining films to establish historical context and validate theoretical claims</w:t>
      </w:r>
      <w:r w:rsidR="00953D8E">
        <w:rPr>
          <w:rFonts w:ascii="Times New Roman" w:eastAsia="宋体" w:hAnsi="Times New Roman" w:cs="Times New Roman"/>
          <w:kern w:val="0"/>
          <w:szCs w:val="21"/>
        </w:rPr>
        <w:t xml:space="preserve"> </w:t>
      </w:r>
    </w:p>
    <w:p w14:paraId="0BA95E62" w14:textId="77777777"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Table 2: Film Sample Characteristics and Selection Rationale</w:t>
      </w:r>
    </w:p>
    <w:tbl>
      <w:tblPr>
        <w:tblW w:w="0" w:type="auto"/>
        <w:tblCellMar>
          <w:top w:w="15" w:type="dxa"/>
          <w:left w:w="15" w:type="dxa"/>
          <w:bottom w:w="15" w:type="dxa"/>
          <w:right w:w="15" w:type="dxa"/>
        </w:tblCellMar>
        <w:tblLook w:val="04A0" w:firstRow="1" w:lastRow="0" w:firstColumn="1" w:lastColumn="0" w:noHBand="0" w:noVBand="1"/>
      </w:tblPr>
      <w:tblGrid>
        <w:gridCol w:w="1097"/>
        <w:gridCol w:w="815"/>
        <w:gridCol w:w="362"/>
        <w:gridCol w:w="1637"/>
        <w:gridCol w:w="1110"/>
        <w:gridCol w:w="1360"/>
        <w:gridCol w:w="981"/>
        <w:gridCol w:w="944"/>
      </w:tblGrid>
      <w:tr w:rsidR="00BF5C7C" w14:paraId="616B6B73"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7B967EF5"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Film Title</w:t>
            </w:r>
          </w:p>
        </w:tc>
        <w:tc>
          <w:tcPr>
            <w:tcW w:w="0" w:type="auto"/>
            <w:tcBorders>
              <w:top w:val="single" w:sz="12" w:space="0" w:color="000000"/>
              <w:left w:val="nil"/>
              <w:bottom w:val="single" w:sz="4" w:space="0" w:color="000000"/>
              <w:right w:val="nil"/>
            </w:tcBorders>
            <w:shd w:val="clear" w:color="auto" w:fill="FFFFFF"/>
            <w:vAlign w:val="center"/>
          </w:tcPr>
          <w:p w14:paraId="57918765"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Director</w:t>
            </w:r>
          </w:p>
        </w:tc>
        <w:tc>
          <w:tcPr>
            <w:tcW w:w="0" w:type="auto"/>
            <w:tcBorders>
              <w:top w:val="single" w:sz="12" w:space="0" w:color="000000"/>
              <w:left w:val="nil"/>
              <w:bottom w:val="single" w:sz="4" w:space="0" w:color="000000"/>
              <w:right w:val="nil"/>
            </w:tcBorders>
            <w:shd w:val="clear" w:color="auto" w:fill="FFFFFF"/>
            <w:vAlign w:val="center"/>
          </w:tcPr>
          <w:p w14:paraId="05041A6B"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Year</w:t>
            </w:r>
          </w:p>
        </w:tc>
        <w:tc>
          <w:tcPr>
            <w:tcW w:w="0" w:type="auto"/>
            <w:tcBorders>
              <w:top w:val="single" w:sz="12" w:space="0" w:color="000000"/>
              <w:left w:val="nil"/>
              <w:bottom w:val="single" w:sz="4" w:space="0" w:color="000000"/>
              <w:right w:val="nil"/>
            </w:tcBorders>
            <w:shd w:val="clear" w:color="auto" w:fill="FFFFFF"/>
            <w:vAlign w:val="center"/>
          </w:tcPr>
          <w:p w14:paraId="09761D7E"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Narrative Innovation</w:t>
            </w:r>
          </w:p>
        </w:tc>
        <w:tc>
          <w:tcPr>
            <w:tcW w:w="0" w:type="auto"/>
            <w:tcBorders>
              <w:top w:val="single" w:sz="12" w:space="0" w:color="000000"/>
              <w:left w:val="nil"/>
              <w:bottom w:val="single" w:sz="4" w:space="0" w:color="000000"/>
              <w:right w:val="nil"/>
            </w:tcBorders>
            <w:shd w:val="clear" w:color="auto" w:fill="FFFFFF"/>
            <w:vAlign w:val="center"/>
          </w:tcPr>
          <w:p w14:paraId="13561B1B"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Emotional Closure Type</w:t>
            </w:r>
          </w:p>
        </w:tc>
        <w:tc>
          <w:tcPr>
            <w:tcW w:w="0" w:type="auto"/>
            <w:tcBorders>
              <w:top w:val="single" w:sz="12" w:space="0" w:color="000000"/>
              <w:left w:val="nil"/>
              <w:bottom w:val="single" w:sz="4" w:space="0" w:color="000000"/>
              <w:right w:val="nil"/>
            </w:tcBorders>
            <w:shd w:val="clear" w:color="auto" w:fill="FFFFFF"/>
            <w:vAlign w:val="center"/>
          </w:tcPr>
          <w:p w14:paraId="695A945A"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Temporal Structure</w:t>
            </w:r>
          </w:p>
        </w:tc>
        <w:tc>
          <w:tcPr>
            <w:tcW w:w="0" w:type="auto"/>
            <w:tcBorders>
              <w:top w:val="single" w:sz="12" w:space="0" w:color="000000"/>
              <w:left w:val="nil"/>
              <w:bottom w:val="single" w:sz="4" w:space="0" w:color="000000"/>
              <w:right w:val="nil"/>
            </w:tcBorders>
            <w:shd w:val="clear" w:color="auto" w:fill="FFFFFF"/>
            <w:vAlign w:val="center"/>
          </w:tcPr>
          <w:p w14:paraId="52FA2DB7"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Critical Recognition</w:t>
            </w:r>
          </w:p>
        </w:tc>
        <w:tc>
          <w:tcPr>
            <w:tcW w:w="0" w:type="auto"/>
            <w:tcBorders>
              <w:top w:val="single" w:sz="12" w:space="0" w:color="000000"/>
              <w:left w:val="nil"/>
              <w:bottom w:val="single" w:sz="4" w:space="0" w:color="000000"/>
              <w:right w:val="nil"/>
            </w:tcBorders>
            <w:shd w:val="clear" w:color="auto" w:fill="FFFFFF"/>
            <w:vAlign w:val="center"/>
          </w:tcPr>
          <w:p w14:paraId="62B8AA55"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 w:val="18"/>
                <w:szCs w:val="18"/>
              </w:rPr>
            </w:pPr>
            <w:r>
              <w:rPr>
                <w:rFonts w:ascii="Times New Roman" w:eastAsia="宋体" w:hAnsi="Times New Roman" w:cs="Times New Roman"/>
                <w:bCs/>
                <w:color w:val="000000"/>
                <w:kern w:val="0"/>
                <w:sz w:val="18"/>
                <w:szCs w:val="18"/>
              </w:rPr>
              <w:t>Theoretical Significance</w:t>
            </w:r>
          </w:p>
        </w:tc>
      </w:tr>
      <w:tr w:rsidR="00BF5C7C" w14:paraId="4DD85587" w14:textId="77777777">
        <w:tc>
          <w:tcPr>
            <w:tcW w:w="0" w:type="auto"/>
            <w:tcBorders>
              <w:top w:val="single" w:sz="4" w:space="0" w:color="000000"/>
              <w:left w:val="nil"/>
              <w:bottom w:val="nil"/>
              <w:right w:val="nil"/>
            </w:tcBorders>
            <w:shd w:val="clear" w:color="auto" w:fill="FFFFFF"/>
            <w:vAlign w:val="center"/>
          </w:tcPr>
          <w:p w14:paraId="7105FC2E"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t>Casablanca</w:t>
            </w:r>
            <w:r>
              <w:rPr>
                <w:rFonts w:ascii="Times New Roman" w:eastAsia="宋体" w:hAnsi="Times New Roman" w:cs="Times New Roman"/>
                <w:noProof/>
                <w:color w:val="000000"/>
                <w:kern w:val="0"/>
                <w:szCs w:val="21"/>
              </w:rPr>
              <w:drawing>
                <wp:inline distT="0" distB="0" distL="0" distR="0" wp14:anchorId="00BCB43C" wp14:editId="625B2382">
                  <wp:extent cx="733425" cy="5499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010" cy="570803"/>
                          </a:xfrm>
                          <a:prstGeom prst="rect">
                            <a:avLst/>
                          </a:prstGeom>
                        </pic:spPr>
                      </pic:pic>
                    </a:graphicData>
                  </a:graphic>
                </wp:inline>
              </w:drawing>
            </w:r>
          </w:p>
        </w:tc>
        <w:tc>
          <w:tcPr>
            <w:tcW w:w="0" w:type="auto"/>
            <w:tcBorders>
              <w:top w:val="single" w:sz="4" w:space="0" w:color="000000"/>
              <w:left w:val="nil"/>
              <w:bottom w:val="nil"/>
              <w:right w:val="nil"/>
            </w:tcBorders>
            <w:shd w:val="clear" w:color="auto" w:fill="FFFFFF"/>
            <w:vAlign w:val="center"/>
          </w:tcPr>
          <w:p w14:paraId="0DA8760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Michael Curtiz</w:t>
            </w:r>
          </w:p>
        </w:tc>
        <w:tc>
          <w:tcPr>
            <w:tcW w:w="0" w:type="auto"/>
            <w:tcBorders>
              <w:top w:val="single" w:sz="4" w:space="0" w:color="000000"/>
              <w:left w:val="nil"/>
              <w:bottom w:val="nil"/>
              <w:right w:val="nil"/>
            </w:tcBorders>
            <w:shd w:val="clear" w:color="auto" w:fill="FFFFFF"/>
            <w:vAlign w:val="center"/>
          </w:tcPr>
          <w:p w14:paraId="12C409F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1942</w:t>
            </w:r>
          </w:p>
        </w:tc>
        <w:tc>
          <w:tcPr>
            <w:tcW w:w="0" w:type="auto"/>
            <w:tcBorders>
              <w:top w:val="single" w:sz="4" w:space="0" w:color="000000"/>
              <w:left w:val="nil"/>
              <w:bottom w:val="nil"/>
              <w:right w:val="nil"/>
            </w:tcBorders>
            <w:shd w:val="clear" w:color="auto" w:fill="FFFFFF"/>
            <w:vAlign w:val="center"/>
          </w:tcPr>
          <w:p w14:paraId="05BEF70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Perfected three-act structure</w:t>
            </w:r>
          </w:p>
        </w:tc>
        <w:tc>
          <w:tcPr>
            <w:tcW w:w="0" w:type="auto"/>
            <w:tcBorders>
              <w:top w:val="single" w:sz="4" w:space="0" w:color="000000"/>
              <w:left w:val="nil"/>
              <w:bottom w:val="nil"/>
              <w:right w:val="nil"/>
            </w:tcBorders>
            <w:shd w:val="clear" w:color="auto" w:fill="FFFFFF"/>
            <w:vAlign w:val="center"/>
          </w:tcPr>
          <w:p w14:paraId="0A17F7D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Bittersweet resolution with moral clarity</w:t>
            </w:r>
          </w:p>
        </w:tc>
        <w:tc>
          <w:tcPr>
            <w:tcW w:w="0" w:type="auto"/>
            <w:tcBorders>
              <w:top w:val="single" w:sz="4" w:space="0" w:color="000000"/>
              <w:left w:val="nil"/>
              <w:bottom w:val="nil"/>
              <w:right w:val="nil"/>
            </w:tcBorders>
            <w:shd w:val="clear" w:color="auto" w:fill="FFFFFF"/>
            <w:vAlign w:val="center"/>
          </w:tcPr>
          <w:p w14:paraId="548C290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Linear with brief flashback</w:t>
            </w:r>
          </w:p>
        </w:tc>
        <w:tc>
          <w:tcPr>
            <w:tcW w:w="0" w:type="auto"/>
            <w:tcBorders>
              <w:top w:val="single" w:sz="4" w:space="0" w:color="000000"/>
              <w:left w:val="nil"/>
              <w:bottom w:val="nil"/>
              <w:right w:val="nil"/>
            </w:tcBorders>
            <w:shd w:val="clear" w:color="auto" w:fill="FFFFFF"/>
            <w:vAlign w:val="center"/>
          </w:tcPr>
          <w:p w14:paraId="200EF2A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Academy Award Best Picture</w:t>
            </w:r>
          </w:p>
        </w:tc>
        <w:tc>
          <w:tcPr>
            <w:tcW w:w="0" w:type="auto"/>
            <w:tcBorders>
              <w:top w:val="single" w:sz="4" w:space="0" w:color="000000"/>
              <w:left w:val="nil"/>
              <w:bottom w:val="nil"/>
              <w:right w:val="nil"/>
            </w:tcBorders>
            <w:shd w:val="clear" w:color="auto" w:fill="FFFFFF"/>
            <w:vAlign w:val="center"/>
          </w:tcPr>
          <w:p w14:paraId="787F7C81"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Exemplifies classical Hollywood narrative ideals</w:t>
            </w:r>
          </w:p>
        </w:tc>
      </w:tr>
      <w:tr w:rsidR="00BF5C7C" w14:paraId="7206B68F" w14:textId="77777777">
        <w:tc>
          <w:tcPr>
            <w:tcW w:w="0" w:type="auto"/>
            <w:tcBorders>
              <w:top w:val="nil"/>
              <w:left w:val="nil"/>
              <w:bottom w:val="nil"/>
              <w:right w:val="nil"/>
            </w:tcBorders>
            <w:shd w:val="clear" w:color="auto" w:fill="FFFFFF"/>
            <w:vAlign w:val="center"/>
          </w:tcPr>
          <w:p w14:paraId="7F55EED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t>Rear Window</w:t>
            </w:r>
            <w:r>
              <w:rPr>
                <w:rFonts w:ascii="Times New Roman" w:eastAsia="宋体" w:hAnsi="Times New Roman" w:cs="Times New Roman" w:hint="eastAsia"/>
                <w:noProof/>
                <w:color w:val="000000"/>
                <w:kern w:val="0"/>
                <w:szCs w:val="21"/>
              </w:rPr>
              <w:drawing>
                <wp:inline distT="0" distB="0" distL="0" distR="0" wp14:anchorId="5D6E1788" wp14:editId="63899186">
                  <wp:extent cx="733425" cy="4914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5428" cy="513573"/>
                          </a:xfrm>
                          <a:prstGeom prst="rect">
                            <a:avLst/>
                          </a:prstGeom>
                        </pic:spPr>
                      </pic:pic>
                    </a:graphicData>
                  </a:graphic>
                </wp:inline>
              </w:drawing>
            </w:r>
          </w:p>
        </w:tc>
        <w:tc>
          <w:tcPr>
            <w:tcW w:w="0" w:type="auto"/>
            <w:tcBorders>
              <w:top w:val="nil"/>
              <w:left w:val="nil"/>
              <w:bottom w:val="nil"/>
              <w:right w:val="nil"/>
            </w:tcBorders>
            <w:shd w:val="clear" w:color="auto" w:fill="FFFFFF"/>
            <w:vAlign w:val="center"/>
          </w:tcPr>
          <w:p w14:paraId="1EB87CEF"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Alfred Hitchcock</w:t>
            </w:r>
          </w:p>
        </w:tc>
        <w:tc>
          <w:tcPr>
            <w:tcW w:w="0" w:type="auto"/>
            <w:tcBorders>
              <w:top w:val="nil"/>
              <w:left w:val="nil"/>
              <w:bottom w:val="nil"/>
              <w:right w:val="nil"/>
            </w:tcBorders>
            <w:shd w:val="clear" w:color="auto" w:fill="FFFFFF"/>
            <w:vAlign w:val="center"/>
          </w:tcPr>
          <w:p w14:paraId="269D939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1954</w:t>
            </w:r>
          </w:p>
        </w:tc>
        <w:tc>
          <w:tcPr>
            <w:tcW w:w="0" w:type="auto"/>
            <w:tcBorders>
              <w:top w:val="nil"/>
              <w:left w:val="nil"/>
              <w:bottom w:val="nil"/>
              <w:right w:val="nil"/>
            </w:tcBorders>
            <w:shd w:val="clear" w:color="auto" w:fill="FFFFFF"/>
            <w:vAlign w:val="center"/>
          </w:tcPr>
          <w:p w14:paraId="063425F5"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Restricted focalization through single location</w:t>
            </w:r>
          </w:p>
        </w:tc>
        <w:tc>
          <w:tcPr>
            <w:tcW w:w="0" w:type="auto"/>
            <w:tcBorders>
              <w:top w:val="nil"/>
              <w:left w:val="nil"/>
              <w:bottom w:val="nil"/>
              <w:right w:val="nil"/>
            </w:tcBorders>
            <w:shd w:val="clear" w:color="auto" w:fill="FFFFFF"/>
            <w:vAlign w:val="center"/>
          </w:tcPr>
          <w:p w14:paraId="19A0E58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Restored order with psychological complexity</w:t>
            </w:r>
          </w:p>
        </w:tc>
        <w:tc>
          <w:tcPr>
            <w:tcW w:w="0" w:type="auto"/>
            <w:tcBorders>
              <w:top w:val="nil"/>
              <w:left w:val="nil"/>
              <w:bottom w:val="nil"/>
              <w:right w:val="nil"/>
            </w:tcBorders>
            <w:shd w:val="clear" w:color="auto" w:fill="FFFFFF"/>
            <w:vAlign w:val="center"/>
          </w:tcPr>
          <w:p w14:paraId="4C91FE0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Real-time progression</w:t>
            </w:r>
          </w:p>
        </w:tc>
        <w:tc>
          <w:tcPr>
            <w:tcW w:w="0" w:type="auto"/>
            <w:tcBorders>
              <w:top w:val="nil"/>
              <w:left w:val="nil"/>
              <w:bottom w:val="nil"/>
              <w:right w:val="nil"/>
            </w:tcBorders>
            <w:shd w:val="clear" w:color="auto" w:fill="FFFFFF"/>
            <w:vAlign w:val="center"/>
          </w:tcPr>
          <w:p w14:paraId="17CB1CCD"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AFI Top 100 Films</w:t>
            </w:r>
          </w:p>
        </w:tc>
        <w:tc>
          <w:tcPr>
            <w:tcW w:w="0" w:type="auto"/>
            <w:tcBorders>
              <w:top w:val="nil"/>
              <w:left w:val="nil"/>
              <w:bottom w:val="nil"/>
              <w:right w:val="nil"/>
            </w:tcBorders>
            <w:shd w:val="clear" w:color="auto" w:fill="FFFFFF"/>
            <w:vAlign w:val="center"/>
          </w:tcPr>
          <w:p w14:paraId="661C982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Demonstrates spatial unity and viewer identification</w:t>
            </w:r>
          </w:p>
        </w:tc>
      </w:tr>
      <w:tr w:rsidR="00BF5C7C" w14:paraId="457B5186" w14:textId="77777777">
        <w:tc>
          <w:tcPr>
            <w:tcW w:w="0" w:type="auto"/>
            <w:tcBorders>
              <w:top w:val="nil"/>
              <w:left w:val="nil"/>
              <w:bottom w:val="nil"/>
              <w:right w:val="nil"/>
            </w:tcBorders>
            <w:shd w:val="clear" w:color="auto" w:fill="FFFFFF"/>
            <w:vAlign w:val="center"/>
          </w:tcPr>
          <w:p w14:paraId="06967F5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t>Bonnie and Clyde</w:t>
            </w:r>
            <w:r>
              <w:rPr>
                <w:rFonts w:ascii="Times New Roman" w:eastAsia="宋体" w:hAnsi="Times New Roman" w:cs="Times New Roman"/>
                <w:noProof/>
                <w:color w:val="000000"/>
                <w:kern w:val="0"/>
                <w:szCs w:val="21"/>
              </w:rPr>
              <w:drawing>
                <wp:inline distT="0" distB="0" distL="0" distR="0" wp14:anchorId="2FA0A8B5" wp14:editId="4174F83A">
                  <wp:extent cx="513080" cy="684530"/>
                  <wp:effectExtent l="0" t="0" r="127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556" cy="743408"/>
                          </a:xfrm>
                          <a:prstGeom prst="rect">
                            <a:avLst/>
                          </a:prstGeom>
                        </pic:spPr>
                      </pic:pic>
                    </a:graphicData>
                  </a:graphic>
                </wp:inline>
              </w:drawing>
            </w:r>
          </w:p>
        </w:tc>
        <w:tc>
          <w:tcPr>
            <w:tcW w:w="0" w:type="auto"/>
            <w:tcBorders>
              <w:top w:val="nil"/>
              <w:left w:val="nil"/>
              <w:bottom w:val="nil"/>
              <w:right w:val="nil"/>
            </w:tcBorders>
            <w:shd w:val="clear" w:color="auto" w:fill="FFFFFF"/>
            <w:vAlign w:val="center"/>
          </w:tcPr>
          <w:p w14:paraId="569FFBF4"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Arthur Penn</w:t>
            </w:r>
          </w:p>
        </w:tc>
        <w:tc>
          <w:tcPr>
            <w:tcW w:w="0" w:type="auto"/>
            <w:tcBorders>
              <w:top w:val="nil"/>
              <w:left w:val="nil"/>
              <w:bottom w:val="nil"/>
              <w:right w:val="nil"/>
            </w:tcBorders>
            <w:shd w:val="clear" w:color="auto" w:fill="FFFFFF"/>
            <w:vAlign w:val="center"/>
          </w:tcPr>
          <w:p w14:paraId="5291A731"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1967</w:t>
            </w:r>
          </w:p>
        </w:tc>
        <w:tc>
          <w:tcPr>
            <w:tcW w:w="0" w:type="auto"/>
            <w:tcBorders>
              <w:top w:val="nil"/>
              <w:left w:val="nil"/>
              <w:bottom w:val="nil"/>
              <w:right w:val="nil"/>
            </w:tcBorders>
            <w:shd w:val="clear" w:color="auto" w:fill="FFFFFF"/>
            <w:vAlign w:val="center"/>
          </w:tcPr>
          <w:p w14:paraId="38C7DDB1"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Genre hybridization (comedy/tragedy/crime)</w:t>
            </w:r>
          </w:p>
        </w:tc>
        <w:tc>
          <w:tcPr>
            <w:tcW w:w="0" w:type="auto"/>
            <w:tcBorders>
              <w:top w:val="nil"/>
              <w:left w:val="nil"/>
              <w:bottom w:val="nil"/>
              <w:right w:val="nil"/>
            </w:tcBorders>
            <w:shd w:val="clear" w:color="auto" w:fill="FFFFFF"/>
            <w:vAlign w:val="center"/>
          </w:tcPr>
          <w:p w14:paraId="66908F7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Violent rupture of romantic mythology</w:t>
            </w:r>
          </w:p>
        </w:tc>
        <w:tc>
          <w:tcPr>
            <w:tcW w:w="0" w:type="auto"/>
            <w:tcBorders>
              <w:top w:val="nil"/>
              <w:left w:val="nil"/>
              <w:bottom w:val="nil"/>
              <w:right w:val="nil"/>
            </w:tcBorders>
            <w:shd w:val="clear" w:color="auto" w:fill="FFFFFF"/>
            <w:vAlign w:val="center"/>
          </w:tcPr>
          <w:p w14:paraId="52DBA81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Episodic with elliptical editing</w:t>
            </w:r>
          </w:p>
        </w:tc>
        <w:tc>
          <w:tcPr>
            <w:tcW w:w="0" w:type="auto"/>
            <w:tcBorders>
              <w:top w:val="nil"/>
              <w:left w:val="nil"/>
              <w:bottom w:val="nil"/>
              <w:right w:val="nil"/>
            </w:tcBorders>
            <w:shd w:val="clear" w:color="auto" w:fill="FFFFFF"/>
            <w:vAlign w:val="center"/>
          </w:tcPr>
          <w:p w14:paraId="4FCD0DA4"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Revolutionary influence on violence depiction</w:t>
            </w:r>
          </w:p>
        </w:tc>
        <w:tc>
          <w:tcPr>
            <w:tcW w:w="0" w:type="auto"/>
            <w:tcBorders>
              <w:top w:val="nil"/>
              <w:left w:val="nil"/>
              <w:bottom w:val="nil"/>
              <w:right w:val="nil"/>
            </w:tcBorders>
            <w:shd w:val="clear" w:color="auto" w:fill="FFFFFF"/>
            <w:vAlign w:val="center"/>
          </w:tcPr>
          <w:p w14:paraId="089133C2"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Bridges classical and New Hollywood aesthetics</w:t>
            </w:r>
          </w:p>
        </w:tc>
      </w:tr>
      <w:tr w:rsidR="00BF5C7C" w14:paraId="74507D3F" w14:textId="77777777">
        <w:tc>
          <w:tcPr>
            <w:tcW w:w="0" w:type="auto"/>
            <w:tcBorders>
              <w:top w:val="nil"/>
              <w:left w:val="nil"/>
              <w:bottom w:val="nil"/>
              <w:right w:val="nil"/>
            </w:tcBorders>
            <w:shd w:val="clear" w:color="auto" w:fill="FFFFFF"/>
            <w:vAlign w:val="center"/>
          </w:tcPr>
          <w:p w14:paraId="26F3566D"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t>Chinatown</w:t>
            </w:r>
            <w:r>
              <w:rPr>
                <w:rFonts w:ascii="Times New Roman" w:eastAsia="宋体" w:hAnsi="Times New Roman" w:cs="Times New Roman"/>
                <w:noProof/>
                <w:color w:val="000000"/>
                <w:kern w:val="0"/>
                <w:szCs w:val="21"/>
              </w:rPr>
              <w:drawing>
                <wp:inline distT="0" distB="0" distL="0" distR="0" wp14:anchorId="3F63A60F" wp14:editId="6CE650E2">
                  <wp:extent cx="640080" cy="42672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0229" cy="446792"/>
                          </a:xfrm>
                          <a:prstGeom prst="rect">
                            <a:avLst/>
                          </a:prstGeom>
                        </pic:spPr>
                      </pic:pic>
                    </a:graphicData>
                  </a:graphic>
                </wp:inline>
              </w:drawing>
            </w:r>
          </w:p>
        </w:tc>
        <w:tc>
          <w:tcPr>
            <w:tcW w:w="0" w:type="auto"/>
            <w:tcBorders>
              <w:top w:val="nil"/>
              <w:left w:val="nil"/>
              <w:bottom w:val="nil"/>
              <w:right w:val="nil"/>
            </w:tcBorders>
            <w:shd w:val="clear" w:color="auto" w:fill="FFFFFF"/>
            <w:vAlign w:val="center"/>
          </w:tcPr>
          <w:p w14:paraId="604757C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Roman Polanski</w:t>
            </w:r>
          </w:p>
        </w:tc>
        <w:tc>
          <w:tcPr>
            <w:tcW w:w="0" w:type="auto"/>
            <w:tcBorders>
              <w:top w:val="nil"/>
              <w:left w:val="nil"/>
              <w:bottom w:val="nil"/>
              <w:right w:val="nil"/>
            </w:tcBorders>
            <w:shd w:val="clear" w:color="auto" w:fill="FFFFFF"/>
            <w:vAlign w:val="center"/>
          </w:tcPr>
          <w:p w14:paraId="2BFF78B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1974</w:t>
            </w:r>
          </w:p>
        </w:tc>
        <w:tc>
          <w:tcPr>
            <w:tcW w:w="0" w:type="auto"/>
            <w:tcBorders>
              <w:top w:val="nil"/>
              <w:left w:val="nil"/>
              <w:bottom w:val="nil"/>
              <w:right w:val="nil"/>
            </w:tcBorders>
            <w:shd w:val="clear" w:color="auto" w:fill="FFFFFF"/>
            <w:vAlign w:val="center"/>
          </w:tcPr>
          <w:p w14:paraId="02C79F6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Subverted detective genre conventions</w:t>
            </w:r>
          </w:p>
        </w:tc>
        <w:tc>
          <w:tcPr>
            <w:tcW w:w="0" w:type="auto"/>
            <w:tcBorders>
              <w:top w:val="nil"/>
              <w:left w:val="nil"/>
              <w:bottom w:val="nil"/>
              <w:right w:val="nil"/>
            </w:tcBorders>
            <w:shd w:val="clear" w:color="auto" w:fill="FFFFFF"/>
            <w:vAlign w:val="center"/>
          </w:tcPr>
          <w:p w14:paraId="3F3B543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Nihilistic denial of justice</w:t>
            </w:r>
          </w:p>
        </w:tc>
        <w:tc>
          <w:tcPr>
            <w:tcW w:w="0" w:type="auto"/>
            <w:tcBorders>
              <w:top w:val="nil"/>
              <w:left w:val="nil"/>
              <w:bottom w:val="nil"/>
              <w:right w:val="nil"/>
            </w:tcBorders>
            <w:shd w:val="clear" w:color="auto" w:fill="FFFFFF"/>
            <w:vAlign w:val="center"/>
          </w:tcPr>
          <w:p w14:paraId="6219957F"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Investigative chronology with revealed past</w:t>
            </w:r>
          </w:p>
        </w:tc>
        <w:tc>
          <w:tcPr>
            <w:tcW w:w="0" w:type="auto"/>
            <w:tcBorders>
              <w:top w:val="nil"/>
              <w:left w:val="nil"/>
              <w:bottom w:val="nil"/>
              <w:right w:val="nil"/>
            </w:tcBorders>
            <w:shd w:val="clear" w:color="auto" w:fill="FFFFFF"/>
            <w:vAlign w:val="center"/>
          </w:tcPr>
          <w:p w14:paraId="0A8914BD"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Academy Award Best Screenplay</w:t>
            </w:r>
          </w:p>
        </w:tc>
        <w:tc>
          <w:tcPr>
            <w:tcW w:w="0" w:type="auto"/>
            <w:tcBorders>
              <w:top w:val="nil"/>
              <w:left w:val="nil"/>
              <w:bottom w:val="nil"/>
              <w:right w:val="nil"/>
            </w:tcBorders>
            <w:shd w:val="clear" w:color="auto" w:fill="FFFFFF"/>
            <w:vAlign w:val="center"/>
          </w:tcPr>
          <w:p w14:paraId="47ED43D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Epitomizes 1970s narrative pessimism</w:t>
            </w:r>
          </w:p>
        </w:tc>
      </w:tr>
      <w:tr w:rsidR="00BF5C7C" w14:paraId="1254649A" w14:textId="77777777">
        <w:tc>
          <w:tcPr>
            <w:tcW w:w="0" w:type="auto"/>
            <w:tcBorders>
              <w:top w:val="nil"/>
              <w:left w:val="nil"/>
              <w:bottom w:val="nil"/>
              <w:right w:val="nil"/>
            </w:tcBorders>
            <w:shd w:val="clear" w:color="auto" w:fill="FFFFFF"/>
            <w:vAlign w:val="center"/>
          </w:tcPr>
          <w:p w14:paraId="4EE1DA8A"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lastRenderedPageBreak/>
              <w:t>Pulp Fiction</w:t>
            </w:r>
            <w:r>
              <w:rPr>
                <w:rFonts w:ascii="Times New Roman" w:eastAsia="宋体" w:hAnsi="Times New Roman" w:cs="Times New Roman"/>
                <w:noProof/>
                <w:color w:val="000000"/>
                <w:kern w:val="0"/>
                <w:szCs w:val="21"/>
              </w:rPr>
              <w:drawing>
                <wp:inline distT="0" distB="0" distL="0" distR="0" wp14:anchorId="5AB9DA39" wp14:editId="26F59ABE">
                  <wp:extent cx="567055" cy="761365"/>
                  <wp:effectExtent l="0" t="0" r="444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819" cy="778629"/>
                          </a:xfrm>
                          <a:prstGeom prst="rect">
                            <a:avLst/>
                          </a:prstGeom>
                        </pic:spPr>
                      </pic:pic>
                    </a:graphicData>
                  </a:graphic>
                </wp:inline>
              </w:drawing>
            </w:r>
          </w:p>
        </w:tc>
        <w:tc>
          <w:tcPr>
            <w:tcW w:w="0" w:type="auto"/>
            <w:tcBorders>
              <w:top w:val="nil"/>
              <w:left w:val="nil"/>
              <w:bottom w:val="nil"/>
              <w:right w:val="nil"/>
            </w:tcBorders>
            <w:shd w:val="clear" w:color="auto" w:fill="FFFFFF"/>
            <w:vAlign w:val="center"/>
          </w:tcPr>
          <w:p w14:paraId="4989B55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Quentin Tarantino</w:t>
            </w:r>
          </w:p>
        </w:tc>
        <w:tc>
          <w:tcPr>
            <w:tcW w:w="0" w:type="auto"/>
            <w:tcBorders>
              <w:top w:val="nil"/>
              <w:left w:val="nil"/>
              <w:bottom w:val="nil"/>
              <w:right w:val="nil"/>
            </w:tcBorders>
            <w:shd w:val="clear" w:color="auto" w:fill="FFFFFF"/>
            <w:vAlign w:val="center"/>
          </w:tcPr>
          <w:p w14:paraId="42FE1F2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1994</w:t>
            </w:r>
          </w:p>
        </w:tc>
        <w:tc>
          <w:tcPr>
            <w:tcW w:w="0" w:type="auto"/>
            <w:tcBorders>
              <w:top w:val="nil"/>
              <w:left w:val="nil"/>
              <w:bottom w:val="nil"/>
              <w:right w:val="nil"/>
            </w:tcBorders>
            <w:shd w:val="clear" w:color="auto" w:fill="FFFFFF"/>
            <w:vAlign w:val="center"/>
          </w:tcPr>
          <w:p w14:paraId="29FDC12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Circular narrative with intersecting stories</w:t>
            </w:r>
          </w:p>
        </w:tc>
        <w:tc>
          <w:tcPr>
            <w:tcW w:w="0" w:type="auto"/>
            <w:tcBorders>
              <w:top w:val="nil"/>
              <w:left w:val="nil"/>
              <w:bottom w:val="nil"/>
              <w:right w:val="nil"/>
            </w:tcBorders>
            <w:shd w:val="clear" w:color="auto" w:fill="FFFFFF"/>
            <w:vAlign w:val="center"/>
          </w:tcPr>
          <w:p w14:paraId="06E7F8E5"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Arbitrary closure through structural play</w:t>
            </w:r>
          </w:p>
        </w:tc>
        <w:tc>
          <w:tcPr>
            <w:tcW w:w="0" w:type="auto"/>
            <w:tcBorders>
              <w:top w:val="nil"/>
              <w:left w:val="nil"/>
              <w:bottom w:val="nil"/>
              <w:right w:val="nil"/>
            </w:tcBorders>
            <w:shd w:val="clear" w:color="auto" w:fill="FFFFFF"/>
            <w:vAlign w:val="center"/>
          </w:tcPr>
          <w:p w14:paraId="0C44291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Non-linear chapters</w:t>
            </w:r>
          </w:p>
        </w:tc>
        <w:tc>
          <w:tcPr>
            <w:tcW w:w="0" w:type="auto"/>
            <w:tcBorders>
              <w:top w:val="nil"/>
              <w:left w:val="nil"/>
              <w:bottom w:val="nil"/>
              <w:right w:val="nil"/>
            </w:tcBorders>
            <w:shd w:val="clear" w:color="auto" w:fill="FFFFFF"/>
            <w:vAlign w:val="center"/>
          </w:tcPr>
          <w:p w14:paraId="2DE9C854"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Palme d'Or winner</w:t>
            </w:r>
          </w:p>
        </w:tc>
        <w:tc>
          <w:tcPr>
            <w:tcW w:w="0" w:type="auto"/>
            <w:tcBorders>
              <w:top w:val="nil"/>
              <w:left w:val="nil"/>
              <w:bottom w:val="nil"/>
              <w:right w:val="nil"/>
            </w:tcBorders>
            <w:shd w:val="clear" w:color="auto" w:fill="FFFFFF"/>
            <w:vAlign w:val="center"/>
          </w:tcPr>
          <w:p w14:paraId="7CB6F7F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Defines postmodern pastiche and temporal play</w:t>
            </w:r>
          </w:p>
        </w:tc>
      </w:tr>
      <w:tr w:rsidR="00BF5C7C" w14:paraId="5CF6421A" w14:textId="77777777">
        <w:tc>
          <w:tcPr>
            <w:tcW w:w="0" w:type="auto"/>
            <w:tcBorders>
              <w:top w:val="nil"/>
              <w:left w:val="nil"/>
              <w:bottom w:val="nil"/>
              <w:right w:val="nil"/>
            </w:tcBorders>
            <w:shd w:val="clear" w:color="auto" w:fill="FFFFFF"/>
            <w:vAlign w:val="center"/>
          </w:tcPr>
          <w:p w14:paraId="4AA42AB5"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t>Memento</w:t>
            </w:r>
            <w:r>
              <w:rPr>
                <w:rFonts w:ascii="Times New Roman" w:eastAsia="宋体" w:hAnsi="Times New Roman" w:cs="Times New Roman"/>
                <w:noProof/>
                <w:color w:val="000000"/>
                <w:kern w:val="0"/>
                <w:szCs w:val="21"/>
              </w:rPr>
              <w:drawing>
                <wp:inline distT="0" distB="0" distL="0" distR="0" wp14:anchorId="373E434A" wp14:editId="6AA846AC">
                  <wp:extent cx="522605" cy="7334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528" cy="749730"/>
                          </a:xfrm>
                          <a:prstGeom prst="rect">
                            <a:avLst/>
                          </a:prstGeom>
                        </pic:spPr>
                      </pic:pic>
                    </a:graphicData>
                  </a:graphic>
                </wp:inline>
              </w:drawing>
            </w:r>
          </w:p>
        </w:tc>
        <w:tc>
          <w:tcPr>
            <w:tcW w:w="0" w:type="auto"/>
            <w:tcBorders>
              <w:top w:val="nil"/>
              <w:left w:val="nil"/>
              <w:bottom w:val="nil"/>
              <w:right w:val="nil"/>
            </w:tcBorders>
            <w:shd w:val="clear" w:color="auto" w:fill="FFFFFF"/>
            <w:vAlign w:val="center"/>
          </w:tcPr>
          <w:p w14:paraId="1707358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Christopher Nolan</w:t>
            </w:r>
          </w:p>
        </w:tc>
        <w:tc>
          <w:tcPr>
            <w:tcW w:w="0" w:type="auto"/>
            <w:tcBorders>
              <w:top w:val="nil"/>
              <w:left w:val="nil"/>
              <w:bottom w:val="nil"/>
              <w:right w:val="nil"/>
            </w:tcBorders>
            <w:shd w:val="clear" w:color="auto" w:fill="FFFFFF"/>
            <w:vAlign w:val="center"/>
          </w:tcPr>
          <w:p w14:paraId="0A9D325F"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2000</w:t>
            </w:r>
          </w:p>
        </w:tc>
        <w:tc>
          <w:tcPr>
            <w:tcW w:w="0" w:type="auto"/>
            <w:tcBorders>
              <w:top w:val="nil"/>
              <w:left w:val="nil"/>
              <w:bottom w:val="nil"/>
              <w:right w:val="nil"/>
            </w:tcBorders>
            <w:shd w:val="clear" w:color="auto" w:fill="FFFFFF"/>
            <w:vAlign w:val="center"/>
          </w:tcPr>
          <w:p w14:paraId="4BA20E1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Reverse chronology mimics memory loss</w:t>
            </w:r>
          </w:p>
        </w:tc>
        <w:tc>
          <w:tcPr>
            <w:tcW w:w="0" w:type="auto"/>
            <w:tcBorders>
              <w:top w:val="nil"/>
              <w:left w:val="nil"/>
              <w:bottom w:val="nil"/>
              <w:right w:val="nil"/>
            </w:tcBorders>
            <w:shd w:val="clear" w:color="auto" w:fill="FFFFFF"/>
            <w:vAlign w:val="center"/>
          </w:tcPr>
          <w:p w14:paraId="2302C52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Epistemological uncertainty</w:t>
            </w:r>
          </w:p>
        </w:tc>
        <w:tc>
          <w:tcPr>
            <w:tcW w:w="0" w:type="auto"/>
            <w:tcBorders>
              <w:top w:val="nil"/>
              <w:left w:val="nil"/>
              <w:bottom w:val="nil"/>
              <w:right w:val="nil"/>
            </w:tcBorders>
            <w:shd w:val="clear" w:color="auto" w:fill="FFFFFF"/>
            <w:vAlign w:val="center"/>
          </w:tcPr>
          <w:p w14:paraId="3C51F8E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Dual timelines (forward/backward)</w:t>
            </w:r>
          </w:p>
        </w:tc>
        <w:tc>
          <w:tcPr>
            <w:tcW w:w="0" w:type="auto"/>
            <w:tcBorders>
              <w:top w:val="nil"/>
              <w:left w:val="nil"/>
              <w:bottom w:val="nil"/>
              <w:right w:val="nil"/>
            </w:tcBorders>
            <w:shd w:val="clear" w:color="auto" w:fill="FFFFFF"/>
            <w:vAlign w:val="center"/>
          </w:tcPr>
          <w:p w14:paraId="2FC6954E"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Academy Award nominations</w:t>
            </w:r>
          </w:p>
        </w:tc>
        <w:tc>
          <w:tcPr>
            <w:tcW w:w="0" w:type="auto"/>
            <w:tcBorders>
              <w:top w:val="nil"/>
              <w:left w:val="nil"/>
              <w:bottom w:val="nil"/>
              <w:right w:val="nil"/>
            </w:tcBorders>
            <w:shd w:val="clear" w:color="auto" w:fill="FFFFFF"/>
            <w:vAlign w:val="center"/>
          </w:tcPr>
          <w:p w14:paraId="705A8D9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Explores narrative and cognitive parallelism</w:t>
            </w:r>
          </w:p>
        </w:tc>
      </w:tr>
      <w:tr w:rsidR="00BF5C7C" w14:paraId="2AB98AE2" w14:textId="77777777">
        <w:tc>
          <w:tcPr>
            <w:tcW w:w="0" w:type="auto"/>
            <w:tcBorders>
              <w:top w:val="nil"/>
              <w:left w:val="nil"/>
              <w:bottom w:val="single" w:sz="12" w:space="0" w:color="000000"/>
              <w:right w:val="nil"/>
            </w:tcBorders>
            <w:shd w:val="clear" w:color="auto" w:fill="FFFFFF"/>
            <w:vAlign w:val="center"/>
          </w:tcPr>
          <w:p w14:paraId="6E52C97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i/>
                <w:iCs/>
                <w:color w:val="000000"/>
                <w:kern w:val="0"/>
                <w:sz w:val="18"/>
                <w:szCs w:val="18"/>
              </w:rPr>
              <w:t>Mulholland Drive</w:t>
            </w:r>
            <w:r>
              <w:rPr>
                <w:rFonts w:ascii="Times New Roman" w:eastAsia="宋体" w:hAnsi="Times New Roman" w:cs="Times New Roman"/>
                <w:noProof/>
                <w:color w:val="000000"/>
                <w:kern w:val="0"/>
                <w:szCs w:val="21"/>
              </w:rPr>
              <w:drawing>
                <wp:inline distT="0" distB="0" distL="0" distR="0" wp14:anchorId="54AC17B0" wp14:editId="6915A7A8">
                  <wp:extent cx="576580" cy="768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799" cy="798398"/>
                          </a:xfrm>
                          <a:prstGeom prst="rect">
                            <a:avLst/>
                          </a:prstGeom>
                        </pic:spPr>
                      </pic:pic>
                    </a:graphicData>
                  </a:graphic>
                </wp:inline>
              </w:drawing>
            </w:r>
          </w:p>
        </w:tc>
        <w:tc>
          <w:tcPr>
            <w:tcW w:w="0" w:type="auto"/>
            <w:tcBorders>
              <w:top w:val="nil"/>
              <w:left w:val="nil"/>
              <w:bottom w:val="single" w:sz="12" w:space="0" w:color="000000"/>
              <w:right w:val="nil"/>
            </w:tcBorders>
            <w:shd w:val="clear" w:color="auto" w:fill="FFFFFF"/>
            <w:vAlign w:val="center"/>
          </w:tcPr>
          <w:p w14:paraId="7907DB41"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David Lynch</w:t>
            </w:r>
          </w:p>
        </w:tc>
        <w:tc>
          <w:tcPr>
            <w:tcW w:w="0" w:type="auto"/>
            <w:tcBorders>
              <w:top w:val="nil"/>
              <w:left w:val="nil"/>
              <w:bottom w:val="single" w:sz="12" w:space="0" w:color="000000"/>
              <w:right w:val="nil"/>
            </w:tcBorders>
            <w:shd w:val="clear" w:color="auto" w:fill="FFFFFF"/>
            <w:vAlign w:val="center"/>
          </w:tcPr>
          <w:p w14:paraId="3D7344B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2001</w:t>
            </w:r>
          </w:p>
        </w:tc>
        <w:tc>
          <w:tcPr>
            <w:tcW w:w="0" w:type="auto"/>
            <w:tcBorders>
              <w:top w:val="nil"/>
              <w:left w:val="nil"/>
              <w:bottom w:val="single" w:sz="12" w:space="0" w:color="000000"/>
              <w:right w:val="nil"/>
            </w:tcBorders>
            <w:shd w:val="clear" w:color="auto" w:fill="FFFFFF"/>
            <w:vAlign w:val="center"/>
          </w:tcPr>
          <w:p w14:paraId="0A204DA5"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Dream logic displaces causal narrative</w:t>
            </w:r>
          </w:p>
        </w:tc>
        <w:tc>
          <w:tcPr>
            <w:tcW w:w="0" w:type="auto"/>
            <w:tcBorders>
              <w:top w:val="nil"/>
              <w:left w:val="nil"/>
              <w:bottom w:val="single" w:sz="12" w:space="0" w:color="000000"/>
              <w:right w:val="nil"/>
            </w:tcBorders>
            <w:shd w:val="clear" w:color="auto" w:fill="FFFFFF"/>
            <w:vAlign w:val="center"/>
          </w:tcPr>
          <w:p w14:paraId="144F5DA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Interpretive openness</w:t>
            </w:r>
          </w:p>
        </w:tc>
        <w:tc>
          <w:tcPr>
            <w:tcW w:w="0" w:type="auto"/>
            <w:tcBorders>
              <w:top w:val="nil"/>
              <w:left w:val="nil"/>
              <w:bottom w:val="single" w:sz="12" w:space="0" w:color="000000"/>
              <w:right w:val="nil"/>
            </w:tcBorders>
            <w:shd w:val="clear" w:color="auto" w:fill="FFFFFF"/>
            <w:vAlign w:val="center"/>
          </w:tcPr>
          <w:p w14:paraId="43C897AD"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Möbius strip structure</w:t>
            </w:r>
          </w:p>
        </w:tc>
        <w:tc>
          <w:tcPr>
            <w:tcW w:w="0" w:type="auto"/>
            <w:tcBorders>
              <w:top w:val="nil"/>
              <w:left w:val="nil"/>
              <w:bottom w:val="single" w:sz="12" w:space="0" w:color="000000"/>
              <w:right w:val="nil"/>
            </w:tcBorders>
            <w:shd w:val="clear" w:color="auto" w:fill="FFFFFF"/>
            <w:vAlign w:val="center"/>
          </w:tcPr>
          <w:p w14:paraId="016F90AF"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Cannes Best Director</w:t>
            </w:r>
          </w:p>
        </w:tc>
        <w:tc>
          <w:tcPr>
            <w:tcW w:w="0" w:type="auto"/>
            <w:tcBorders>
              <w:top w:val="nil"/>
              <w:left w:val="nil"/>
              <w:bottom w:val="single" w:sz="12" w:space="0" w:color="000000"/>
              <w:right w:val="nil"/>
            </w:tcBorders>
            <w:shd w:val="clear" w:color="auto" w:fill="FFFFFF"/>
            <w:vAlign w:val="center"/>
          </w:tcPr>
          <w:p w14:paraId="300E2BF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Pushes boundaries of narrative coherence</w:t>
            </w:r>
          </w:p>
        </w:tc>
      </w:tr>
    </w:tbl>
    <w:bookmarkEnd w:id="5"/>
    <w:p w14:paraId="2B11D183"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r>
        <w:rPr>
          <w:rFonts w:ascii="Times New Roman" w:eastAsia="宋体" w:hAnsi="Times New Roman" w:cs="Times New Roman"/>
          <w:b/>
          <w:bCs/>
          <w:kern w:val="0"/>
          <w:sz w:val="27"/>
          <w:szCs w:val="27"/>
        </w:rPr>
        <w:t>3.3 Analytical Framework</w:t>
      </w:r>
    </w:p>
    <w:p w14:paraId="4BCC0AA5" w14:textId="3D2F654B" w:rsidR="00DE2508" w:rsidRDefault="00EF0DBA">
      <w:pPr>
        <w:widowControl/>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 xml:space="preserve">The analytical framework employs a three-pronged methodology that combines an analysis of narrative structure, spatiotemporal construction, and tracking of emotional trajectories to offer an exhaustive examination of the evolution of cinematic narrative across different historical periods. The narrative structure analysis employs key features such as protocols for segmenting plots, mapping causal relations, and measures for evaluating narrative closure, drawing on modified features of structuralist narratology to reveal patterns of narrative structuring and their deviations from conventional norms. </w:t>
      </w:r>
      <w:r w:rsidR="00FF358A" w:rsidRPr="00FF358A">
        <w:rPr>
          <w:rFonts w:ascii="Times New Roman" w:eastAsia="宋体" w:hAnsi="Times New Roman" w:cs="Times New Roman"/>
          <w:kern w:val="0"/>
          <w:sz w:val="24"/>
          <w:szCs w:val="24"/>
        </w:rPr>
        <w:t xml:space="preserve">The analysis of </w:t>
      </w:r>
      <w:proofErr w:type="spellStart"/>
      <w:r w:rsidR="00FF358A" w:rsidRPr="00FF358A">
        <w:rPr>
          <w:rFonts w:ascii="Times New Roman" w:eastAsia="宋体" w:hAnsi="Times New Roman" w:cs="Times New Roman"/>
          <w:kern w:val="0"/>
          <w:sz w:val="24"/>
          <w:szCs w:val="24"/>
        </w:rPr>
        <w:t>spatio</w:t>
      </w:r>
      <w:proofErr w:type="spellEnd"/>
      <w:r w:rsidR="00FF358A" w:rsidRPr="00FF358A">
        <w:rPr>
          <w:rFonts w:ascii="Times New Roman" w:eastAsia="宋体" w:hAnsi="Times New Roman" w:cs="Times New Roman"/>
          <w:kern w:val="0"/>
          <w:sz w:val="24"/>
          <w:szCs w:val="24"/>
        </w:rPr>
        <w:t xml:space="preserve">-temporal construction addresses the underlying principles that govern the cohesion of space and time by applying scrupulous record-keeping of editorial rhythms, recreations of diegetic chronologies, and formal distinction between objective diegetic space and subjective psychological space. The analysis of emotional trajectories draws on multiple-mode coding based on variations in the intensification of emotions, critical points of juncture in emotions, and anticipated audience response based on a thorough analysis of audiovisual rhythm, the tempo of narrative telling, and curves of </w:t>
      </w:r>
      <w:proofErr w:type="spellStart"/>
      <w:r w:rsidR="00FF358A" w:rsidRPr="00FF358A">
        <w:rPr>
          <w:rFonts w:ascii="Times New Roman" w:eastAsia="宋体" w:hAnsi="Times New Roman" w:cs="Times New Roman"/>
          <w:kern w:val="0"/>
          <w:sz w:val="24"/>
          <w:szCs w:val="24"/>
        </w:rPr>
        <w:t>dramatised</w:t>
      </w:r>
      <w:proofErr w:type="spellEnd"/>
      <w:r w:rsidR="00FF358A" w:rsidRPr="00FF358A">
        <w:rPr>
          <w:rFonts w:ascii="Times New Roman" w:eastAsia="宋体" w:hAnsi="Times New Roman" w:cs="Times New Roman"/>
          <w:kern w:val="0"/>
          <w:sz w:val="24"/>
          <w:szCs w:val="24"/>
        </w:rPr>
        <w:t xml:space="preserve"> tension. The integration of the system's design allows cross-dimensional analysis of the interplay between narrative fragmentation and disconnection of emotions, temporal inconsistency and mental effort, and space cohesion and psychological gratification. The resulting methodological integration produces measurable outcomes without compromising qualitative richness, allowing for an investigation of the spread effects of formal innovation in narrative cinema in terms of changes in viewer engagement as well as meaning-making processes along the trajectory from classical to postmodern paradigms.</w:t>
      </w:r>
    </w:p>
    <w:p w14:paraId="2E9D0F66"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bookmarkStart w:id="6" w:name="OLE_LINK5"/>
      <w:r>
        <w:rPr>
          <w:rFonts w:ascii="Times New Roman" w:eastAsia="宋体" w:hAnsi="Times New Roman" w:cs="Times New Roman"/>
          <w:b/>
          <w:bCs/>
          <w:kern w:val="0"/>
          <w:sz w:val="36"/>
          <w:szCs w:val="36"/>
        </w:rPr>
        <w:lastRenderedPageBreak/>
        <w:t>4. Results</w:t>
      </w:r>
    </w:p>
    <w:p w14:paraId="5A648688"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r>
        <w:rPr>
          <w:rFonts w:ascii="Times New Roman" w:eastAsia="宋体" w:hAnsi="Times New Roman" w:cs="Times New Roman"/>
          <w:b/>
          <w:bCs/>
          <w:kern w:val="0"/>
          <w:sz w:val="27"/>
          <w:szCs w:val="27"/>
        </w:rPr>
        <w:t>4.1 Emotional Closure Mechanisms in Classical Hollywood</w:t>
      </w:r>
    </w:p>
    <w:p w14:paraId="5D89FE60" w14:textId="15B6D7C8" w:rsidR="00BF5C7C" w:rsidRDefault="00953D8E">
      <w:pPr>
        <w:widowControl/>
        <w:spacing w:before="100" w:beforeAutospacing="1" w:after="100" w:afterAutospacing="1"/>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Classical Hollywood cinema's narrative architecture manifests through a meticulously calibrated three-act structure that generates predictable yet satisfying emotional trajectories, wherein the systematic deployment of exposition, complication, and resolution creates a unified affective experience characterized by mounting tension and cathartic release. </w:t>
      </w:r>
      <w:r w:rsidR="00EF0DBA" w:rsidRPr="00EF0DBA">
        <w:rPr>
          <w:rFonts w:ascii="Times New Roman" w:eastAsia="宋体" w:hAnsi="Times New Roman" w:cs="Times New Roman"/>
          <w:kern w:val="0"/>
          <w:sz w:val="24"/>
          <w:szCs w:val="24"/>
        </w:rPr>
        <w:t xml:space="preserve">The narrative architecture inherent in this triadic model works on the assumption of an increasingly heightened level of dramatic stakes. Act I </w:t>
      </w:r>
      <w:proofErr w:type="gramStart"/>
      <w:r w:rsidR="00EF0DBA" w:rsidRPr="00EF0DBA">
        <w:rPr>
          <w:rFonts w:ascii="Times New Roman" w:eastAsia="宋体" w:hAnsi="Times New Roman" w:cs="Times New Roman"/>
          <w:kern w:val="0"/>
          <w:sz w:val="24"/>
          <w:szCs w:val="24"/>
        </w:rPr>
        <w:t>builds</w:t>
      </w:r>
      <w:proofErr w:type="gramEnd"/>
      <w:r w:rsidR="00EF0DBA" w:rsidRPr="00EF0DBA">
        <w:rPr>
          <w:rFonts w:ascii="Times New Roman" w:eastAsia="宋体" w:hAnsi="Times New Roman" w:cs="Times New Roman"/>
          <w:kern w:val="0"/>
          <w:sz w:val="24"/>
          <w:szCs w:val="24"/>
        </w:rPr>
        <w:t xml:space="preserve"> an investment in characters and narrative resolve; Act II systematically subverts this balance through escalating conflicts that test the hero's resolve; and Act III skillfully interlaces disparate elements of the narrative to achieve an inevitable conclusion that resolves narrative tension while providing psychological satisfaction. This formal point of analysis is an anxiety-reducing tool that allows spectators to participate in an organized experience of anxiety-provoking narrative complexity within an environment that promises an inevitable conclusion. This thus enables the audience's ability to navigate disorienting material while maintaining trust in narrative wholeness and emotional satisfaction. The particular mathematical models that support the construction of classical Hollywood emotions become apparent with a quantitative analysis of narrative beats in relation to corresponding intensities of emotion. Figure 2 supports this in showing the standard parabolic curve of narrative engagement over standard temporal spans, illustrating the precise control of narrative tension creating optimal conditions for the release of catharsis and viewer gratification.</w:t>
      </w:r>
    </w:p>
    <w:p w14:paraId="11F08318" w14:textId="77777777"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7ECDC75F" wp14:editId="37668491">
            <wp:extent cx="4566920" cy="329565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cstate="print">
                      <a:extLst>
                        <a:ext uri="{28A0092B-C50C-407E-A947-70E740481C1C}">
                          <a14:useLocalDpi xmlns:a14="http://schemas.microsoft.com/office/drawing/2010/main" val="0"/>
                        </a:ext>
                      </a:extLst>
                    </a:blip>
                    <a:srcRect l="6212" t="2920" r="7182" b="3331"/>
                    <a:stretch>
                      <a:fillRect/>
                    </a:stretch>
                  </pic:blipFill>
                  <pic:spPr>
                    <a:xfrm>
                      <a:off x="0" y="0"/>
                      <a:ext cx="4567859" cy="3296190"/>
                    </a:xfrm>
                    <a:prstGeom prst="rect">
                      <a:avLst/>
                    </a:prstGeom>
                    <a:ln>
                      <a:noFill/>
                    </a:ln>
                  </pic:spPr>
                </pic:pic>
              </a:graphicData>
            </a:graphic>
          </wp:inline>
        </w:drawing>
      </w:r>
    </w:p>
    <w:p w14:paraId="52E1D781" w14:textId="77777777" w:rsidR="00BF5C7C" w:rsidRDefault="00953D8E">
      <w:pPr>
        <w:widowControl/>
        <w:spacing w:before="100" w:beforeAutospacing="1" w:after="100" w:afterAutospacing="1"/>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Figure 2: Emotional Trajectories in Classical Hollywood Narrative Structure</w:t>
      </w:r>
    </w:p>
    <w:p w14:paraId="3D155B03" w14:textId="629AEC99" w:rsidR="00BF5C7C"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lastRenderedPageBreak/>
        <w:t>Quantitative representation of emotional changes along the three-act form typical of classical Hollywood cinema is shown. Figure 2 shows the interaction between the main emotional trajectory (blue solid line), dramatic tension (dashed red line), and empathy of characters (dotted green line) along an average film length. The bottom panel displays the integrated emotional closure index, which amalgamates numerous affective dimensions in order to illustrate the standard pattern of escalation and resolution. Vertical lines indicate the act boundaries at 25% (from Act I to Act II) and 75% (from Act II to Act III) of total runtime. The climax is near 80% of the length of the film followed by rapid resolution. The filled regions mark the act boundaries in terms of nuanced greyscale variation. The mathematical approach explains the structured nature of audience emotions through intentional temporal manipulation of narrative elements, with the conventional classical Hollywood methodology consistently achieving emotional satisfaction through inevitable but efficient structural form.</w:t>
      </w:r>
    </w:p>
    <w:p w14:paraId="279F2E6C" w14:textId="774BE311" w:rsidR="00D36601" w:rsidRPr="00D11471" w:rsidRDefault="00D36601">
      <w:pPr>
        <w:widowControl/>
        <w:spacing w:before="100" w:beforeAutospacing="1" w:after="100" w:afterAutospacing="1"/>
        <w:rPr>
          <w:rFonts w:ascii="Times New Roman" w:eastAsia="宋体" w:hAnsi="Times New Roman" w:cs="Times New Roman"/>
          <w:kern w:val="0"/>
          <w:sz w:val="24"/>
          <w:szCs w:val="24"/>
        </w:rPr>
      </w:pPr>
      <w:r w:rsidRPr="00D36601">
        <w:rPr>
          <w:rFonts w:ascii="Times New Roman" w:eastAsia="宋体" w:hAnsi="Times New Roman" w:cs="Times New Roman"/>
          <w:kern w:val="0"/>
          <w:sz w:val="24"/>
          <w:szCs w:val="24"/>
        </w:rPr>
        <w:t xml:space="preserve">The paradigmatic nature of classical Hollywood's emotional architecture manifests distinctly in </w:t>
      </w:r>
      <w:r w:rsidRPr="00D36601">
        <w:rPr>
          <w:rFonts w:ascii="Times New Roman" w:eastAsia="宋体" w:hAnsi="Times New Roman" w:cs="Times New Roman"/>
          <w:i/>
          <w:iCs/>
          <w:kern w:val="0"/>
          <w:sz w:val="24"/>
          <w:szCs w:val="24"/>
        </w:rPr>
        <w:t>Casablanca</w:t>
      </w:r>
      <w:r w:rsidRPr="00D36601">
        <w:rPr>
          <w:rFonts w:ascii="Times New Roman" w:eastAsia="宋体" w:hAnsi="Times New Roman" w:cs="Times New Roman"/>
          <w:kern w:val="0"/>
          <w:sz w:val="24"/>
          <w:szCs w:val="24"/>
        </w:rPr>
        <w:t xml:space="preserve"> (1942), wherein the romantic melodrama's emotional trajectory follows an exemplary three-act progression from Rick's initial cynical detachment through rekindled passion to ultimate sacrificial resolution, with the famous airport farewell crystallizing the bittersweet synthesis of personal loss and moral triumph that characterizes classical Hollywood's sophisticated emotional closure. The film's temporal structure reinforces this emotional arc through strategic deployment of flashback sequences that provide causal explanation for present emotional states while maintaining overall chronological clarity, demonstrating how classical narration integrates temporal disruption within an overarching framework of linear comprehension and emotional coherence. </w:t>
      </w:r>
      <w:r w:rsidRPr="00D36601">
        <w:rPr>
          <w:rFonts w:ascii="Times New Roman" w:eastAsia="宋体" w:hAnsi="Times New Roman" w:cs="Times New Roman"/>
          <w:i/>
          <w:iCs/>
          <w:kern w:val="0"/>
          <w:sz w:val="24"/>
          <w:szCs w:val="24"/>
        </w:rPr>
        <w:t>Rear Window</w:t>
      </w:r>
      <w:r w:rsidRPr="00D36601">
        <w:rPr>
          <w:rFonts w:ascii="Times New Roman" w:eastAsia="宋体" w:hAnsi="Times New Roman" w:cs="Times New Roman"/>
          <w:kern w:val="0"/>
          <w:sz w:val="24"/>
          <w:szCs w:val="24"/>
        </w:rPr>
        <w:t xml:space="preserve"> (1954) similarly exemplifies classical emotional regulation through its restricted spatial perspective that paradoxically intensifies rather than diminishes emotional engagement, as Hitchcock's confinement of the narrative viewpoint to Jeff's apartment window creates a mounting tension between voyeuristic desire and moral anxiety that resolves through the restoration of social order and romantic union, confirming classical Hollywood's capacity to generate complex emotional experiences within fundamentally stable narrative architectures.</w:t>
      </w:r>
    </w:p>
    <w:p w14:paraId="7751522F"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bookmarkStart w:id="7" w:name="OLE_LINK7"/>
      <w:bookmarkEnd w:id="6"/>
      <w:r>
        <w:rPr>
          <w:rFonts w:ascii="Times New Roman" w:eastAsia="宋体" w:hAnsi="Times New Roman" w:cs="Times New Roman"/>
          <w:b/>
          <w:bCs/>
          <w:kern w:val="0"/>
          <w:sz w:val="27"/>
          <w:szCs w:val="27"/>
        </w:rPr>
        <w:t>4.2 Deconstructive Strategies in Postmodern Cinema</w:t>
      </w:r>
    </w:p>
    <w:p w14:paraId="05CADBF3" w14:textId="63CB07DD" w:rsidR="00BF5C7C"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 xml:space="preserve">The systematic dismantling of narrative coherence in postmodern film is realized through the use of temporal fragmentation, which reshapes conventional storytelling into challenging cognitive puzzles. Here, the destabilization of chronology is at once an artistic choice and a philosophical question, challenging spectators to abandon linear comprehension in favor of a reconstructive model of engagement. The use of non-linear structures goes beyond stylistic innovation, posing fundamental challenges to notions of causality, memory, and identity. The outcome is narrative formations that embody the fragmented nature of modern experience, while also demanding greater cognitive </w:t>
      </w:r>
      <w:r w:rsidRPr="00EF0DBA">
        <w:rPr>
          <w:rFonts w:ascii="Times New Roman" w:eastAsia="宋体" w:hAnsi="Times New Roman" w:cs="Times New Roman"/>
          <w:kern w:val="0"/>
          <w:sz w:val="24"/>
          <w:szCs w:val="24"/>
        </w:rPr>
        <w:lastRenderedPageBreak/>
        <w:t>involvement from spectators, who must infer meaning from expressly disordered temporal fragments.</w:t>
      </w:r>
      <w:r w:rsidR="00953D8E">
        <w:rPr>
          <w:rFonts w:ascii="Times New Roman" w:eastAsia="宋体" w:hAnsi="Times New Roman" w:cs="Times New Roman"/>
          <w:kern w:val="0"/>
          <w:sz w:val="24"/>
          <w:szCs w:val="24"/>
        </w:rPr>
        <w:t xml:space="preserve"> Christopher Nolan's </w:t>
      </w:r>
      <w:r w:rsidR="00953D8E">
        <w:rPr>
          <w:rFonts w:ascii="Times New Roman" w:eastAsia="宋体" w:hAnsi="Times New Roman" w:cs="Times New Roman"/>
          <w:i/>
          <w:iCs/>
          <w:kern w:val="0"/>
          <w:sz w:val="24"/>
          <w:szCs w:val="24"/>
        </w:rPr>
        <w:t>Memento</w:t>
      </w:r>
      <w:r w:rsidR="00953D8E">
        <w:rPr>
          <w:rFonts w:ascii="Times New Roman" w:eastAsia="宋体" w:hAnsi="Times New Roman" w:cs="Times New Roman"/>
          <w:kern w:val="0"/>
          <w:sz w:val="24"/>
          <w:szCs w:val="24"/>
        </w:rPr>
        <w:t xml:space="preserve"> epitomizes this deconstructive strategy through its revolutionary dual-timeline structure that systematically undermines narrative reliability, as demonstrated in Table </w:t>
      </w:r>
      <w:r w:rsidR="00D11471">
        <w:rPr>
          <w:rFonts w:ascii="Times New Roman" w:eastAsia="宋体" w:hAnsi="Times New Roman" w:cs="Times New Roman"/>
          <w:kern w:val="0"/>
          <w:sz w:val="24"/>
          <w:szCs w:val="24"/>
        </w:rPr>
        <w:t>3</w:t>
      </w:r>
      <w:r w:rsidR="00953D8E">
        <w:rPr>
          <w:rFonts w:ascii="Times New Roman" w:eastAsia="宋体" w:hAnsi="Times New Roman" w:cs="Times New Roman"/>
          <w:kern w:val="0"/>
          <w:sz w:val="24"/>
          <w:szCs w:val="24"/>
        </w:rPr>
        <w:t xml:space="preserve">, which maps the film's complex temporal architecture against cognitive processing demands. The film's reverse chronology sequences (color scenes) intersecting with forward-moving black-and-white segments create a temporal </w:t>
      </w:r>
      <w:proofErr w:type="spellStart"/>
      <w:r w:rsidR="00953D8E">
        <w:rPr>
          <w:rFonts w:ascii="Times New Roman" w:eastAsia="宋体" w:hAnsi="Times New Roman" w:cs="Times New Roman"/>
          <w:kern w:val="0"/>
          <w:sz w:val="24"/>
          <w:szCs w:val="24"/>
        </w:rPr>
        <w:t>möbius</w:t>
      </w:r>
      <w:proofErr w:type="spellEnd"/>
      <w:r w:rsidR="00953D8E">
        <w:rPr>
          <w:rFonts w:ascii="Times New Roman" w:eastAsia="宋体" w:hAnsi="Times New Roman" w:cs="Times New Roman"/>
          <w:kern w:val="0"/>
          <w:sz w:val="24"/>
          <w:szCs w:val="24"/>
        </w:rPr>
        <w:t xml:space="preserve"> strip that denies conventional resolution, forcing viewers to experience the protagonist's condition as phenomenological reality rather than narrative device. This structural innovation generates what contemporary theorists identify as productive disorientation, wherein the impossibility of stable meaning construction becomes the text's primary signifying practice, as illustrated in Figure </w:t>
      </w:r>
      <w:r w:rsidR="004C63D4">
        <w:rPr>
          <w:rFonts w:ascii="Times New Roman" w:eastAsia="宋体" w:hAnsi="Times New Roman" w:cs="Times New Roman"/>
          <w:kern w:val="0"/>
          <w:sz w:val="24"/>
          <w:szCs w:val="24"/>
        </w:rPr>
        <w:t>3</w:t>
      </w:r>
      <w:r w:rsidR="00953D8E">
        <w:rPr>
          <w:rFonts w:ascii="Times New Roman" w:eastAsia="宋体" w:hAnsi="Times New Roman" w:cs="Times New Roman"/>
          <w:kern w:val="0"/>
          <w:sz w:val="24"/>
          <w:szCs w:val="24"/>
        </w:rPr>
        <w:t>, which visualizes the divergent cognitive pathways and interpretive uncertainties characteristic of postmodern narrative engagement compared to classical Hollywood's convergent semantic closure.</w:t>
      </w:r>
    </w:p>
    <w:p w14:paraId="5264AAF4" w14:textId="2E40AA91"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 xml:space="preserve">Table </w:t>
      </w:r>
      <w:r w:rsidR="00D11471">
        <w:rPr>
          <w:rFonts w:ascii="Times New Roman" w:eastAsia="宋体" w:hAnsi="Times New Roman" w:cs="Times New Roman"/>
          <w:b/>
          <w:bCs/>
          <w:kern w:val="0"/>
          <w:sz w:val="24"/>
          <w:szCs w:val="24"/>
        </w:rPr>
        <w:t>3</w:t>
      </w:r>
      <w:r>
        <w:rPr>
          <w:rFonts w:ascii="Times New Roman" w:eastAsia="宋体" w:hAnsi="Times New Roman" w:cs="Times New Roman"/>
          <w:b/>
          <w:bCs/>
          <w:kern w:val="0"/>
          <w:sz w:val="24"/>
          <w:szCs w:val="24"/>
        </w:rPr>
        <w:t xml:space="preserve">: Temporal Structure and Cognitive Mechanisms in </w:t>
      </w:r>
      <w:r>
        <w:rPr>
          <w:rFonts w:ascii="Times New Roman" w:eastAsia="宋体" w:hAnsi="Times New Roman" w:cs="Times New Roman"/>
          <w:b/>
          <w:bCs/>
          <w:i/>
          <w:iCs/>
          <w:kern w:val="0"/>
          <w:sz w:val="24"/>
          <w:szCs w:val="24"/>
        </w:rPr>
        <w:t>Memento</w:t>
      </w:r>
    </w:p>
    <w:tbl>
      <w:tblPr>
        <w:tblW w:w="0" w:type="auto"/>
        <w:tblCellMar>
          <w:top w:w="15" w:type="dxa"/>
          <w:left w:w="15" w:type="dxa"/>
          <w:bottom w:w="15" w:type="dxa"/>
          <w:right w:w="15" w:type="dxa"/>
        </w:tblCellMar>
        <w:tblLook w:val="04A0" w:firstRow="1" w:lastRow="0" w:firstColumn="1" w:lastColumn="0" w:noHBand="0" w:noVBand="1"/>
      </w:tblPr>
      <w:tblGrid>
        <w:gridCol w:w="1377"/>
        <w:gridCol w:w="1774"/>
        <w:gridCol w:w="1651"/>
        <w:gridCol w:w="1941"/>
        <w:gridCol w:w="1563"/>
      </w:tblGrid>
      <w:tr w:rsidR="00BF5C7C" w14:paraId="09A40398"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7AFF3CE3"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Narrative Element</w:t>
            </w:r>
          </w:p>
        </w:tc>
        <w:tc>
          <w:tcPr>
            <w:tcW w:w="0" w:type="auto"/>
            <w:tcBorders>
              <w:top w:val="single" w:sz="12" w:space="0" w:color="000000"/>
              <w:left w:val="nil"/>
              <w:bottom w:val="single" w:sz="4" w:space="0" w:color="000000"/>
              <w:right w:val="nil"/>
            </w:tcBorders>
            <w:shd w:val="clear" w:color="auto" w:fill="FFFFFF"/>
            <w:vAlign w:val="center"/>
          </w:tcPr>
          <w:p w14:paraId="2CCFC009"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Color Sequences (Reverse)</w:t>
            </w:r>
          </w:p>
        </w:tc>
        <w:tc>
          <w:tcPr>
            <w:tcW w:w="0" w:type="auto"/>
            <w:tcBorders>
              <w:top w:val="single" w:sz="12" w:space="0" w:color="000000"/>
              <w:left w:val="nil"/>
              <w:bottom w:val="single" w:sz="4" w:space="0" w:color="000000"/>
              <w:right w:val="nil"/>
            </w:tcBorders>
            <w:shd w:val="clear" w:color="auto" w:fill="FFFFFF"/>
            <w:vAlign w:val="center"/>
          </w:tcPr>
          <w:p w14:paraId="3906DE94"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B&amp;W Sequences (Forward)</w:t>
            </w:r>
          </w:p>
        </w:tc>
        <w:tc>
          <w:tcPr>
            <w:tcW w:w="0" w:type="auto"/>
            <w:tcBorders>
              <w:top w:val="single" w:sz="12" w:space="0" w:color="000000"/>
              <w:left w:val="nil"/>
              <w:bottom w:val="single" w:sz="4" w:space="0" w:color="000000"/>
              <w:right w:val="nil"/>
            </w:tcBorders>
            <w:shd w:val="clear" w:color="auto" w:fill="FFFFFF"/>
            <w:vAlign w:val="center"/>
          </w:tcPr>
          <w:p w14:paraId="5795AE47"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Cognitive Impact</w:t>
            </w:r>
          </w:p>
        </w:tc>
        <w:tc>
          <w:tcPr>
            <w:tcW w:w="0" w:type="auto"/>
            <w:tcBorders>
              <w:top w:val="single" w:sz="12" w:space="0" w:color="000000"/>
              <w:left w:val="nil"/>
              <w:bottom w:val="single" w:sz="4" w:space="0" w:color="000000"/>
              <w:right w:val="nil"/>
            </w:tcBorders>
            <w:shd w:val="clear" w:color="auto" w:fill="FFFFFF"/>
            <w:vAlign w:val="center"/>
          </w:tcPr>
          <w:p w14:paraId="244BC3D2" w14:textId="77777777" w:rsidR="00BF5C7C" w:rsidRDefault="00953D8E">
            <w:pPr>
              <w:widowControl/>
              <w:spacing w:before="100" w:beforeAutospacing="1" w:after="100" w:afterAutospacing="1"/>
              <w:jc w:val="left"/>
              <w:rPr>
                <w:rFonts w:ascii="Times New Roman" w:eastAsia="宋体" w:hAnsi="Times New Roman" w:cs="Times New Roman"/>
                <w:bCs/>
                <w:color w:val="000000"/>
                <w:kern w:val="0"/>
                <w:szCs w:val="21"/>
              </w:rPr>
            </w:pPr>
            <w:r>
              <w:rPr>
                <w:rFonts w:ascii="Times New Roman" w:eastAsia="宋体" w:hAnsi="Times New Roman" w:cs="Times New Roman"/>
                <w:bCs/>
                <w:color w:val="000000"/>
                <w:kern w:val="0"/>
                <w:szCs w:val="21"/>
              </w:rPr>
              <w:t>Theoretical Framework</w:t>
            </w:r>
          </w:p>
        </w:tc>
      </w:tr>
      <w:tr w:rsidR="00BF5C7C" w14:paraId="48CECF16" w14:textId="77777777">
        <w:tc>
          <w:tcPr>
            <w:tcW w:w="0" w:type="auto"/>
            <w:tcBorders>
              <w:top w:val="single" w:sz="4" w:space="0" w:color="000000"/>
              <w:left w:val="nil"/>
              <w:bottom w:val="nil"/>
              <w:right w:val="nil"/>
            </w:tcBorders>
            <w:shd w:val="clear" w:color="auto" w:fill="FFFFFF"/>
            <w:vAlign w:val="center"/>
          </w:tcPr>
          <w:p w14:paraId="742A897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Temporal Direction</w:t>
            </w:r>
          </w:p>
        </w:tc>
        <w:tc>
          <w:tcPr>
            <w:tcW w:w="0" w:type="auto"/>
            <w:tcBorders>
              <w:top w:val="single" w:sz="4" w:space="0" w:color="000000"/>
              <w:left w:val="nil"/>
              <w:bottom w:val="nil"/>
              <w:right w:val="nil"/>
            </w:tcBorders>
            <w:shd w:val="clear" w:color="auto" w:fill="FFFFFF"/>
            <w:vAlign w:val="center"/>
          </w:tcPr>
          <w:p w14:paraId="1EE7F99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Backward chronology (23 segments)</w:t>
            </w:r>
          </w:p>
        </w:tc>
        <w:tc>
          <w:tcPr>
            <w:tcW w:w="0" w:type="auto"/>
            <w:tcBorders>
              <w:top w:val="single" w:sz="4" w:space="0" w:color="000000"/>
              <w:left w:val="nil"/>
              <w:bottom w:val="nil"/>
              <w:right w:val="nil"/>
            </w:tcBorders>
            <w:shd w:val="clear" w:color="auto" w:fill="FFFFFF"/>
            <w:vAlign w:val="center"/>
          </w:tcPr>
          <w:p w14:paraId="445DDBA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Forward chronology (22 segments)</w:t>
            </w:r>
          </w:p>
        </w:tc>
        <w:tc>
          <w:tcPr>
            <w:tcW w:w="0" w:type="auto"/>
            <w:tcBorders>
              <w:top w:val="single" w:sz="4" w:space="0" w:color="000000"/>
              <w:left w:val="nil"/>
              <w:bottom w:val="nil"/>
              <w:right w:val="nil"/>
            </w:tcBorders>
            <w:shd w:val="clear" w:color="auto" w:fill="FFFFFF"/>
            <w:vAlign w:val="center"/>
          </w:tcPr>
          <w:p w14:paraId="5FC0ADC5"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Temporal disorientation, mimetic amnesia</w:t>
            </w:r>
          </w:p>
        </w:tc>
        <w:tc>
          <w:tcPr>
            <w:tcW w:w="0" w:type="auto"/>
            <w:tcBorders>
              <w:top w:val="single" w:sz="4" w:space="0" w:color="000000"/>
              <w:left w:val="nil"/>
              <w:bottom w:val="nil"/>
              <w:right w:val="nil"/>
            </w:tcBorders>
            <w:shd w:val="clear" w:color="auto" w:fill="FFFFFF"/>
            <w:vAlign w:val="center"/>
          </w:tcPr>
          <w:p w14:paraId="7DD7546D"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Genette's </w:t>
            </w:r>
            <w:proofErr w:type="spellStart"/>
            <w:r>
              <w:rPr>
                <w:rFonts w:ascii="Times New Roman" w:eastAsia="宋体" w:hAnsi="Times New Roman" w:cs="Times New Roman"/>
                <w:color w:val="000000"/>
                <w:kern w:val="0"/>
                <w:szCs w:val="21"/>
              </w:rPr>
              <w:t>anachrony</w:t>
            </w:r>
            <w:proofErr w:type="spellEnd"/>
            <w:r>
              <w:rPr>
                <w:rFonts w:ascii="Times New Roman" w:eastAsia="宋体" w:hAnsi="Times New Roman" w:cs="Times New Roman"/>
                <w:color w:val="000000"/>
                <w:kern w:val="0"/>
                <w:szCs w:val="21"/>
              </w:rPr>
              <w:t xml:space="preserve"> theory</w:t>
            </w:r>
          </w:p>
        </w:tc>
      </w:tr>
      <w:tr w:rsidR="00BF5C7C" w14:paraId="1BE68741" w14:textId="77777777">
        <w:tc>
          <w:tcPr>
            <w:tcW w:w="0" w:type="auto"/>
            <w:tcBorders>
              <w:top w:val="nil"/>
              <w:left w:val="nil"/>
              <w:bottom w:val="nil"/>
              <w:right w:val="nil"/>
            </w:tcBorders>
            <w:shd w:val="clear" w:color="auto" w:fill="FFFFFF"/>
            <w:vAlign w:val="center"/>
          </w:tcPr>
          <w:p w14:paraId="40EB51A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Information Distribution</w:t>
            </w:r>
          </w:p>
        </w:tc>
        <w:tc>
          <w:tcPr>
            <w:tcW w:w="0" w:type="auto"/>
            <w:tcBorders>
              <w:top w:val="nil"/>
              <w:left w:val="nil"/>
              <w:bottom w:val="nil"/>
              <w:right w:val="nil"/>
            </w:tcBorders>
            <w:shd w:val="clear" w:color="auto" w:fill="FFFFFF"/>
            <w:vAlign w:val="center"/>
          </w:tcPr>
          <w:p w14:paraId="1EA7C17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Gradual context removal</w:t>
            </w:r>
          </w:p>
        </w:tc>
        <w:tc>
          <w:tcPr>
            <w:tcW w:w="0" w:type="auto"/>
            <w:tcBorders>
              <w:top w:val="nil"/>
              <w:left w:val="nil"/>
              <w:bottom w:val="nil"/>
              <w:right w:val="nil"/>
            </w:tcBorders>
            <w:shd w:val="clear" w:color="auto" w:fill="FFFFFF"/>
            <w:vAlign w:val="center"/>
          </w:tcPr>
          <w:p w14:paraId="24B5D79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Progressive revelation</w:t>
            </w:r>
          </w:p>
        </w:tc>
        <w:tc>
          <w:tcPr>
            <w:tcW w:w="0" w:type="auto"/>
            <w:tcBorders>
              <w:top w:val="nil"/>
              <w:left w:val="nil"/>
              <w:bottom w:val="nil"/>
              <w:right w:val="nil"/>
            </w:tcBorders>
            <w:shd w:val="clear" w:color="auto" w:fill="FFFFFF"/>
            <w:vAlign w:val="center"/>
          </w:tcPr>
          <w:p w14:paraId="6F1D4C4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Epistemological uncertainty</w:t>
            </w:r>
          </w:p>
        </w:tc>
        <w:tc>
          <w:tcPr>
            <w:tcW w:w="0" w:type="auto"/>
            <w:tcBorders>
              <w:top w:val="nil"/>
              <w:left w:val="nil"/>
              <w:bottom w:val="nil"/>
              <w:right w:val="nil"/>
            </w:tcBorders>
            <w:shd w:val="clear" w:color="auto" w:fill="FFFFFF"/>
            <w:vAlign w:val="center"/>
          </w:tcPr>
          <w:p w14:paraId="5204C42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Bordwell's gap-filling model</w:t>
            </w:r>
          </w:p>
        </w:tc>
      </w:tr>
      <w:tr w:rsidR="00BF5C7C" w14:paraId="70EDBB08" w14:textId="77777777">
        <w:tc>
          <w:tcPr>
            <w:tcW w:w="0" w:type="auto"/>
            <w:tcBorders>
              <w:top w:val="nil"/>
              <w:left w:val="nil"/>
              <w:bottom w:val="nil"/>
              <w:right w:val="nil"/>
            </w:tcBorders>
            <w:shd w:val="clear" w:color="auto" w:fill="FFFFFF"/>
            <w:vAlign w:val="center"/>
          </w:tcPr>
          <w:p w14:paraId="75DF9616"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Causal Logic</w:t>
            </w:r>
          </w:p>
        </w:tc>
        <w:tc>
          <w:tcPr>
            <w:tcW w:w="0" w:type="auto"/>
            <w:tcBorders>
              <w:top w:val="nil"/>
              <w:left w:val="nil"/>
              <w:bottom w:val="nil"/>
              <w:right w:val="nil"/>
            </w:tcBorders>
            <w:shd w:val="clear" w:color="auto" w:fill="FFFFFF"/>
            <w:vAlign w:val="center"/>
          </w:tcPr>
          <w:p w14:paraId="1D8DC32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Effect precedes cause</w:t>
            </w:r>
          </w:p>
        </w:tc>
        <w:tc>
          <w:tcPr>
            <w:tcW w:w="0" w:type="auto"/>
            <w:tcBorders>
              <w:top w:val="nil"/>
              <w:left w:val="nil"/>
              <w:bottom w:val="nil"/>
              <w:right w:val="nil"/>
            </w:tcBorders>
            <w:shd w:val="clear" w:color="auto" w:fill="FFFFFF"/>
            <w:vAlign w:val="center"/>
          </w:tcPr>
          <w:p w14:paraId="62847E11"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Traditional causality</w:t>
            </w:r>
          </w:p>
        </w:tc>
        <w:tc>
          <w:tcPr>
            <w:tcW w:w="0" w:type="auto"/>
            <w:tcBorders>
              <w:top w:val="nil"/>
              <w:left w:val="nil"/>
              <w:bottom w:val="nil"/>
              <w:right w:val="nil"/>
            </w:tcBorders>
            <w:shd w:val="clear" w:color="auto" w:fill="FFFFFF"/>
            <w:vAlign w:val="center"/>
          </w:tcPr>
          <w:p w14:paraId="0FE5364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Cognitive restructuring demand</w:t>
            </w:r>
          </w:p>
        </w:tc>
        <w:tc>
          <w:tcPr>
            <w:tcW w:w="0" w:type="auto"/>
            <w:tcBorders>
              <w:top w:val="nil"/>
              <w:left w:val="nil"/>
              <w:bottom w:val="nil"/>
              <w:right w:val="nil"/>
            </w:tcBorders>
            <w:shd w:val="clear" w:color="auto" w:fill="FFFFFF"/>
            <w:vAlign w:val="center"/>
          </w:tcPr>
          <w:p w14:paraId="6760356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Post-hoc reasoning activation</w:t>
            </w:r>
          </w:p>
        </w:tc>
      </w:tr>
      <w:tr w:rsidR="00BF5C7C" w14:paraId="2756F4D1" w14:textId="77777777">
        <w:tc>
          <w:tcPr>
            <w:tcW w:w="0" w:type="auto"/>
            <w:tcBorders>
              <w:top w:val="nil"/>
              <w:left w:val="nil"/>
              <w:bottom w:val="nil"/>
              <w:right w:val="nil"/>
            </w:tcBorders>
            <w:shd w:val="clear" w:color="auto" w:fill="FFFFFF"/>
            <w:vAlign w:val="center"/>
          </w:tcPr>
          <w:p w14:paraId="6B2D2374"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Memory Function</w:t>
            </w:r>
          </w:p>
        </w:tc>
        <w:tc>
          <w:tcPr>
            <w:tcW w:w="0" w:type="auto"/>
            <w:tcBorders>
              <w:top w:val="nil"/>
              <w:left w:val="nil"/>
              <w:bottom w:val="nil"/>
              <w:right w:val="nil"/>
            </w:tcBorders>
            <w:shd w:val="clear" w:color="auto" w:fill="FFFFFF"/>
            <w:vAlign w:val="center"/>
          </w:tcPr>
          <w:p w14:paraId="3DB61B9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Systematic erasure</w:t>
            </w:r>
          </w:p>
        </w:tc>
        <w:tc>
          <w:tcPr>
            <w:tcW w:w="0" w:type="auto"/>
            <w:tcBorders>
              <w:top w:val="nil"/>
              <w:left w:val="nil"/>
              <w:bottom w:val="nil"/>
              <w:right w:val="nil"/>
            </w:tcBorders>
            <w:shd w:val="clear" w:color="auto" w:fill="FFFFFF"/>
            <w:vAlign w:val="center"/>
          </w:tcPr>
          <w:p w14:paraId="0E4D52D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Accumulative building</w:t>
            </w:r>
          </w:p>
        </w:tc>
        <w:tc>
          <w:tcPr>
            <w:tcW w:w="0" w:type="auto"/>
            <w:tcBorders>
              <w:top w:val="nil"/>
              <w:left w:val="nil"/>
              <w:bottom w:val="nil"/>
              <w:right w:val="nil"/>
            </w:tcBorders>
            <w:shd w:val="clear" w:color="auto" w:fill="FFFFFF"/>
            <w:vAlign w:val="center"/>
          </w:tcPr>
          <w:p w14:paraId="476FB38F"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Parallels protagonist's condition</w:t>
            </w:r>
          </w:p>
        </w:tc>
        <w:tc>
          <w:tcPr>
            <w:tcW w:w="0" w:type="auto"/>
            <w:tcBorders>
              <w:top w:val="nil"/>
              <w:left w:val="nil"/>
              <w:bottom w:val="nil"/>
              <w:right w:val="nil"/>
            </w:tcBorders>
            <w:shd w:val="clear" w:color="auto" w:fill="FFFFFF"/>
            <w:vAlign w:val="center"/>
          </w:tcPr>
          <w:p w14:paraId="23484A4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Embodied cognition theory</w:t>
            </w:r>
          </w:p>
        </w:tc>
      </w:tr>
      <w:tr w:rsidR="00BF5C7C" w14:paraId="36827298" w14:textId="77777777">
        <w:tc>
          <w:tcPr>
            <w:tcW w:w="0" w:type="auto"/>
            <w:tcBorders>
              <w:top w:val="nil"/>
              <w:left w:val="nil"/>
              <w:bottom w:val="nil"/>
              <w:right w:val="nil"/>
            </w:tcBorders>
            <w:shd w:val="clear" w:color="auto" w:fill="FFFFFF"/>
            <w:vAlign w:val="center"/>
          </w:tcPr>
          <w:p w14:paraId="4DFABA0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Narrative Reliability</w:t>
            </w:r>
          </w:p>
        </w:tc>
        <w:tc>
          <w:tcPr>
            <w:tcW w:w="0" w:type="auto"/>
            <w:tcBorders>
              <w:top w:val="nil"/>
              <w:left w:val="nil"/>
              <w:bottom w:val="nil"/>
              <w:right w:val="nil"/>
            </w:tcBorders>
            <w:shd w:val="clear" w:color="auto" w:fill="FFFFFF"/>
            <w:vAlign w:val="center"/>
          </w:tcPr>
          <w:p w14:paraId="26BFC962"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Decreasing certainty</w:t>
            </w:r>
          </w:p>
        </w:tc>
        <w:tc>
          <w:tcPr>
            <w:tcW w:w="0" w:type="auto"/>
            <w:tcBorders>
              <w:top w:val="nil"/>
              <w:left w:val="nil"/>
              <w:bottom w:val="nil"/>
              <w:right w:val="nil"/>
            </w:tcBorders>
            <w:shd w:val="clear" w:color="auto" w:fill="FFFFFF"/>
            <w:vAlign w:val="center"/>
          </w:tcPr>
          <w:p w14:paraId="269D6D79"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Increasing doubt</w:t>
            </w:r>
          </w:p>
        </w:tc>
        <w:tc>
          <w:tcPr>
            <w:tcW w:w="0" w:type="auto"/>
            <w:tcBorders>
              <w:top w:val="nil"/>
              <w:left w:val="nil"/>
              <w:bottom w:val="nil"/>
              <w:right w:val="nil"/>
            </w:tcBorders>
            <w:shd w:val="clear" w:color="auto" w:fill="FFFFFF"/>
            <w:vAlign w:val="center"/>
          </w:tcPr>
          <w:p w14:paraId="007D8FA1"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Destabilized truth claims</w:t>
            </w:r>
          </w:p>
        </w:tc>
        <w:tc>
          <w:tcPr>
            <w:tcW w:w="0" w:type="auto"/>
            <w:tcBorders>
              <w:top w:val="nil"/>
              <w:left w:val="nil"/>
              <w:bottom w:val="nil"/>
              <w:right w:val="nil"/>
            </w:tcBorders>
            <w:shd w:val="clear" w:color="auto" w:fill="FFFFFF"/>
            <w:vAlign w:val="center"/>
          </w:tcPr>
          <w:p w14:paraId="6BFBD0B4"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Unreliable narration (Booth)</w:t>
            </w:r>
          </w:p>
        </w:tc>
      </w:tr>
      <w:tr w:rsidR="00BF5C7C" w14:paraId="1DF7C857" w14:textId="77777777">
        <w:tc>
          <w:tcPr>
            <w:tcW w:w="0" w:type="auto"/>
            <w:tcBorders>
              <w:top w:val="nil"/>
              <w:left w:val="nil"/>
              <w:bottom w:val="nil"/>
              <w:right w:val="nil"/>
            </w:tcBorders>
            <w:shd w:val="clear" w:color="auto" w:fill="FFFFFF"/>
            <w:vAlign w:val="center"/>
          </w:tcPr>
          <w:p w14:paraId="4572F122"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Viewer Engagement</w:t>
            </w:r>
          </w:p>
        </w:tc>
        <w:tc>
          <w:tcPr>
            <w:tcW w:w="0" w:type="auto"/>
            <w:tcBorders>
              <w:top w:val="nil"/>
              <w:left w:val="nil"/>
              <w:bottom w:val="nil"/>
              <w:right w:val="nil"/>
            </w:tcBorders>
            <w:shd w:val="clear" w:color="auto" w:fill="FFFFFF"/>
            <w:vAlign w:val="center"/>
          </w:tcPr>
          <w:p w14:paraId="65997CDE"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Active reconstruction</w:t>
            </w:r>
          </w:p>
        </w:tc>
        <w:tc>
          <w:tcPr>
            <w:tcW w:w="0" w:type="auto"/>
            <w:tcBorders>
              <w:top w:val="nil"/>
              <w:left w:val="nil"/>
              <w:bottom w:val="nil"/>
              <w:right w:val="nil"/>
            </w:tcBorders>
            <w:shd w:val="clear" w:color="auto" w:fill="FFFFFF"/>
            <w:vAlign w:val="center"/>
          </w:tcPr>
          <w:p w14:paraId="4C58307B"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Passive absorption</w:t>
            </w:r>
          </w:p>
        </w:tc>
        <w:tc>
          <w:tcPr>
            <w:tcW w:w="0" w:type="auto"/>
            <w:tcBorders>
              <w:top w:val="nil"/>
              <w:left w:val="nil"/>
              <w:bottom w:val="nil"/>
              <w:right w:val="nil"/>
            </w:tcBorders>
            <w:shd w:val="clear" w:color="auto" w:fill="FFFFFF"/>
            <w:vAlign w:val="center"/>
          </w:tcPr>
          <w:p w14:paraId="6E48C4BC"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Heightened cognitive load</w:t>
            </w:r>
          </w:p>
        </w:tc>
        <w:tc>
          <w:tcPr>
            <w:tcW w:w="0" w:type="auto"/>
            <w:tcBorders>
              <w:top w:val="nil"/>
              <w:left w:val="nil"/>
              <w:bottom w:val="nil"/>
              <w:right w:val="nil"/>
            </w:tcBorders>
            <w:shd w:val="clear" w:color="auto" w:fill="FFFFFF"/>
            <w:vAlign w:val="center"/>
          </w:tcPr>
          <w:p w14:paraId="78B04945"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Constructivist reception theory</w:t>
            </w:r>
          </w:p>
        </w:tc>
      </w:tr>
      <w:tr w:rsidR="00BF5C7C" w14:paraId="3AF59EB2" w14:textId="77777777">
        <w:tc>
          <w:tcPr>
            <w:tcW w:w="0" w:type="auto"/>
            <w:tcBorders>
              <w:top w:val="nil"/>
              <w:left w:val="nil"/>
              <w:bottom w:val="nil"/>
              <w:right w:val="nil"/>
            </w:tcBorders>
            <w:shd w:val="clear" w:color="auto" w:fill="FFFFFF"/>
            <w:vAlign w:val="center"/>
          </w:tcPr>
          <w:p w14:paraId="45CD773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Convergence Point</w:t>
            </w:r>
          </w:p>
        </w:tc>
        <w:tc>
          <w:tcPr>
            <w:tcW w:w="0" w:type="auto"/>
            <w:tcBorders>
              <w:top w:val="nil"/>
              <w:left w:val="nil"/>
              <w:bottom w:val="nil"/>
              <w:right w:val="nil"/>
            </w:tcBorders>
            <w:shd w:val="clear" w:color="auto" w:fill="FFFFFF"/>
            <w:vAlign w:val="center"/>
          </w:tcPr>
          <w:p w14:paraId="7663490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Final scene revelation</w:t>
            </w:r>
          </w:p>
        </w:tc>
        <w:tc>
          <w:tcPr>
            <w:tcW w:w="0" w:type="auto"/>
            <w:tcBorders>
              <w:top w:val="nil"/>
              <w:left w:val="nil"/>
              <w:bottom w:val="nil"/>
              <w:right w:val="nil"/>
            </w:tcBorders>
            <w:shd w:val="clear" w:color="auto" w:fill="FFFFFF"/>
            <w:vAlign w:val="center"/>
          </w:tcPr>
          <w:p w14:paraId="59F484E7"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Merges with color timeline</w:t>
            </w:r>
          </w:p>
        </w:tc>
        <w:tc>
          <w:tcPr>
            <w:tcW w:w="0" w:type="auto"/>
            <w:tcBorders>
              <w:top w:val="nil"/>
              <w:left w:val="nil"/>
              <w:bottom w:val="nil"/>
              <w:right w:val="nil"/>
            </w:tcBorders>
            <w:shd w:val="clear" w:color="auto" w:fill="FFFFFF"/>
            <w:vAlign w:val="center"/>
          </w:tcPr>
          <w:p w14:paraId="149B6E28"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Circular structure, no closure</w:t>
            </w:r>
          </w:p>
        </w:tc>
        <w:tc>
          <w:tcPr>
            <w:tcW w:w="0" w:type="auto"/>
            <w:tcBorders>
              <w:top w:val="nil"/>
              <w:left w:val="nil"/>
              <w:bottom w:val="nil"/>
              <w:right w:val="nil"/>
            </w:tcBorders>
            <w:shd w:val="clear" w:color="auto" w:fill="FFFFFF"/>
            <w:vAlign w:val="center"/>
          </w:tcPr>
          <w:p w14:paraId="29DDBF0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 xml:space="preserve">Derrida's </w:t>
            </w:r>
            <w:proofErr w:type="spellStart"/>
            <w:r>
              <w:rPr>
                <w:rFonts w:ascii="Times New Roman" w:eastAsia="宋体" w:hAnsi="Times New Roman" w:cs="Times New Roman"/>
                <w:color w:val="000000"/>
                <w:kern w:val="0"/>
                <w:szCs w:val="21"/>
              </w:rPr>
              <w:t>différance</w:t>
            </w:r>
            <w:proofErr w:type="spellEnd"/>
            <w:r>
              <w:rPr>
                <w:rFonts w:ascii="Times New Roman" w:eastAsia="宋体" w:hAnsi="Times New Roman" w:cs="Times New Roman"/>
                <w:color w:val="000000"/>
                <w:kern w:val="0"/>
                <w:szCs w:val="21"/>
              </w:rPr>
              <w:t xml:space="preserve"> concept</w:t>
            </w:r>
          </w:p>
        </w:tc>
      </w:tr>
      <w:tr w:rsidR="00BF5C7C" w14:paraId="0A10433E" w14:textId="77777777">
        <w:tc>
          <w:tcPr>
            <w:tcW w:w="0" w:type="auto"/>
            <w:tcBorders>
              <w:top w:val="nil"/>
              <w:left w:val="nil"/>
              <w:bottom w:val="single" w:sz="12" w:space="0" w:color="000000"/>
              <w:right w:val="nil"/>
            </w:tcBorders>
            <w:shd w:val="clear" w:color="auto" w:fill="FFFFFF"/>
            <w:vAlign w:val="center"/>
          </w:tcPr>
          <w:p w14:paraId="7BD5ECE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bCs/>
                <w:color w:val="000000"/>
                <w:kern w:val="0"/>
                <w:szCs w:val="21"/>
              </w:rPr>
              <w:t>Meaning Construction</w:t>
            </w:r>
          </w:p>
        </w:tc>
        <w:tc>
          <w:tcPr>
            <w:tcW w:w="0" w:type="auto"/>
            <w:tcBorders>
              <w:top w:val="nil"/>
              <w:left w:val="nil"/>
              <w:bottom w:val="single" w:sz="12" w:space="0" w:color="000000"/>
              <w:right w:val="nil"/>
            </w:tcBorders>
            <w:shd w:val="clear" w:color="auto" w:fill="FFFFFF"/>
            <w:vAlign w:val="center"/>
          </w:tcPr>
          <w:p w14:paraId="58ED41E3"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Retroactive reinterpretation</w:t>
            </w:r>
          </w:p>
        </w:tc>
        <w:tc>
          <w:tcPr>
            <w:tcW w:w="0" w:type="auto"/>
            <w:tcBorders>
              <w:top w:val="nil"/>
              <w:left w:val="nil"/>
              <w:bottom w:val="single" w:sz="12" w:space="0" w:color="000000"/>
              <w:right w:val="nil"/>
            </w:tcBorders>
            <w:shd w:val="clear" w:color="auto" w:fill="FFFFFF"/>
            <w:vAlign w:val="center"/>
          </w:tcPr>
          <w:p w14:paraId="21058CB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Anticipatory speculation</w:t>
            </w:r>
          </w:p>
        </w:tc>
        <w:tc>
          <w:tcPr>
            <w:tcW w:w="0" w:type="auto"/>
            <w:tcBorders>
              <w:top w:val="nil"/>
              <w:left w:val="nil"/>
              <w:bottom w:val="single" w:sz="12" w:space="0" w:color="000000"/>
              <w:right w:val="nil"/>
            </w:tcBorders>
            <w:shd w:val="clear" w:color="auto" w:fill="FFFFFF"/>
            <w:vAlign w:val="center"/>
          </w:tcPr>
          <w:p w14:paraId="6CF3130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Perpetual semantic instability</w:t>
            </w:r>
          </w:p>
        </w:tc>
        <w:tc>
          <w:tcPr>
            <w:tcW w:w="0" w:type="auto"/>
            <w:tcBorders>
              <w:top w:val="nil"/>
              <w:left w:val="nil"/>
              <w:bottom w:val="single" w:sz="12" w:space="0" w:color="000000"/>
              <w:right w:val="nil"/>
            </w:tcBorders>
            <w:shd w:val="clear" w:color="auto" w:fill="FFFFFF"/>
            <w:vAlign w:val="center"/>
          </w:tcPr>
          <w:p w14:paraId="442CE9C0" w14:textId="77777777" w:rsidR="00BF5C7C" w:rsidRDefault="00953D8E">
            <w:pPr>
              <w:widowControl/>
              <w:spacing w:before="100" w:beforeAutospacing="1" w:after="100" w:afterAutospacing="1"/>
              <w:jc w:val="left"/>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Reader-response criticism</w:t>
            </w:r>
          </w:p>
        </w:tc>
      </w:tr>
    </w:tbl>
    <w:p w14:paraId="2CF068DB" w14:textId="77777777" w:rsidR="00BF5C7C" w:rsidRDefault="00953D8E">
      <w:pPr>
        <w:widowControl/>
        <w:spacing w:before="100" w:beforeAutospacing="1" w:after="100" w:afterAutospacing="1"/>
        <w:jc w:val="center"/>
        <w:rPr>
          <w:rFonts w:ascii="Times New Roman" w:eastAsia="宋体" w:hAnsi="Times New Roman" w:cs="Times New Roman"/>
          <w:b/>
          <w:bCs/>
          <w:kern w:val="0"/>
          <w:sz w:val="24"/>
          <w:szCs w:val="24"/>
        </w:rPr>
      </w:pPr>
      <w:r>
        <w:rPr>
          <w:rFonts w:ascii="Times New Roman" w:eastAsia="宋体" w:hAnsi="Times New Roman" w:cs="Times New Roman"/>
          <w:b/>
          <w:bCs/>
          <w:noProof/>
          <w:kern w:val="0"/>
          <w:sz w:val="24"/>
          <w:szCs w:val="24"/>
        </w:rPr>
        <w:lastRenderedPageBreak/>
        <w:drawing>
          <wp:inline distT="0" distB="0" distL="0" distR="0" wp14:anchorId="72F88EA8" wp14:editId="4485B705">
            <wp:extent cx="4586605" cy="3387725"/>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rcRect l="5006" t="4412" r="8019" b="5639"/>
                    <a:stretch>
                      <a:fillRect/>
                    </a:stretch>
                  </pic:blipFill>
                  <pic:spPr>
                    <a:xfrm>
                      <a:off x="0" y="0"/>
                      <a:ext cx="4587321" cy="3388768"/>
                    </a:xfrm>
                    <a:prstGeom prst="rect">
                      <a:avLst/>
                    </a:prstGeom>
                    <a:ln>
                      <a:noFill/>
                    </a:ln>
                  </pic:spPr>
                </pic:pic>
              </a:graphicData>
            </a:graphic>
          </wp:inline>
        </w:drawing>
      </w:r>
    </w:p>
    <w:p w14:paraId="1DF37067" w14:textId="72CCDCCA"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 xml:space="preserve">Figure </w:t>
      </w:r>
      <w:r w:rsidR="004C63D4">
        <w:rPr>
          <w:rFonts w:ascii="Times New Roman" w:eastAsia="宋体" w:hAnsi="Times New Roman" w:cs="Times New Roman"/>
          <w:b/>
          <w:bCs/>
          <w:kern w:val="0"/>
          <w:sz w:val="24"/>
          <w:szCs w:val="24"/>
        </w:rPr>
        <w:t>3</w:t>
      </w:r>
      <w:r>
        <w:rPr>
          <w:rFonts w:ascii="Times New Roman" w:eastAsia="宋体" w:hAnsi="Times New Roman" w:cs="Times New Roman"/>
          <w:b/>
          <w:bCs/>
          <w:kern w:val="0"/>
          <w:sz w:val="24"/>
          <w:szCs w:val="24"/>
        </w:rPr>
        <w:t>: Temporal Structure and Cognitive Analysis of Memento</w:t>
      </w:r>
    </w:p>
    <w:p w14:paraId="1F2BE6E7" w14:textId="6147DF6A" w:rsidR="00BF5C7C" w:rsidRPr="00D11471"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As Figure 3 shows, Panel A outlines the dual timeline structure with reverse chronology color sequences (red) moving backward and black-and-white sequences (gray) moving forward, finally meeting at the climax of the narrative. Panel B offers a quantitative measurement of cognitive load dynamics, demonstrating that Memento sustains a consistent level above conventional narrative forms (blue baseline), with processing spikes occurring at every temporal shift and zones of uncertainty (shaded area) representing variable interpretive demands. Panel C charts the proliferation of interpretive pathways, showing how key narrative junctures generate diverging meaning possibilities that refuse convergence, leading to a lasting condition of interpretive openness (indicated by the question mark). This graphing empirically demonstrates how postmodern film systematically resists cognitive closure through structural fragmentation.</w:t>
      </w:r>
    </w:p>
    <w:p w14:paraId="7245EA55" w14:textId="3C0F9D2B" w:rsidR="00BF5C7C" w:rsidRDefault="00E00347">
      <w:pPr>
        <w:widowControl/>
        <w:spacing w:before="100" w:beforeAutospacing="1" w:after="100" w:afterAutospacing="1"/>
        <w:rPr>
          <w:rFonts w:ascii="Times New Roman" w:eastAsia="宋体" w:hAnsi="Times New Roman" w:cs="Times New Roman"/>
          <w:kern w:val="0"/>
          <w:sz w:val="24"/>
          <w:szCs w:val="24"/>
        </w:rPr>
      </w:pPr>
      <w:r w:rsidRPr="00E00347">
        <w:rPr>
          <w:rFonts w:ascii="Times New Roman" w:eastAsia="宋体" w:hAnsi="Times New Roman" w:cs="Times New Roman"/>
          <w:kern w:val="0"/>
          <w:sz w:val="24"/>
          <w:szCs w:val="24"/>
        </w:rPr>
        <w:t xml:space="preserve">The total negation of semantic closeness in postmodern cinema marks an enormous epistemological shift from the teleological certainties of classical Hollywood to an interpretive indeterminacy, described by Umberto Eco. In this schema, the narrative's conclusion provokes instead of concludes the production of meaning. The circular nature of Memento captures such stasis in its interlocking sites of convergence, avoiding the representation of an objective truth in favor of emphasizing the impossibility of such access to a truth. In this way, the film recodes the detective genre's traditional promise of revelation as an investigative examination of the constructed nature of memory, identity, and narrative in general. The film's final shot—as origin and terminus alike—eschews cathartic closure for openly acknowledging the </w:t>
      </w:r>
      <w:r w:rsidRPr="00E00347">
        <w:rPr>
          <w:rFonts w:ascii="Times New Roman" w:eastAsia="宋体" w:hAnsi="Times New Roman" w:cs="Times New Roman"/>
          <w:kern w:val="0"/>
          <w:sz w:val="24"/>
          <w:szCs w:val="24"/>
        </w:rPr>
        <w:lastRenderedPageBreak/>
        <w:t>intentional self-delusion of its character. This revelation then deconstructs the painstaking retrospective reassembly by the viewer as an active examination of cinema's claims to access the truth and the authority of narrative in turn.</w:t>
      </w:r>
    </w:p>
    <w:p w14:paraId="608AD40B" w14:textId="4845A88A" w:rsidR="00D36601" w:rsidRDefault="00D36601">
      <w:pPr>
        <w:widowControl/>
        <w:spacing w:before="100" w:beforeAutospacing="1" w:after="100" w:afterAutospacing="1"/>
        <w:rPr>
          <w:rFonts w:ascii="Times New Roman" w:eastAsia="宋体" w:hAnsi="Times New Roman" w:cs="Times New Roman"/>
          <w:kern w:val="0"/>
          <w:sz w:val="24"/>
          <w:szCs w:val="24"/>
        </w:rPr>
      </w:pPr>
      <w:r w:rsidRPr="00D36601">
        <w:rPr>
          <w:rFonts w:ascii="Times New Roman" w:eastAsia="宋体" w:hAnsi="Times New Roman" w:cs="Times New Roman"/>
          <w:kern w:val="0"/>
          <w:sz w:val="24"/>
          <w:szCs w:val="24"/>
        </w:rPr>
        <w:t xml:space="preserve">The epistemological uncertainty central to </w:t>
      </w:r>
      <w:r w:rsidRPr="00D36601">
        <w:rPr>
          <w:rFonts w:ascii="Times New Roman" w:eastAsia="宋体" w:hAnsi="Times New Roman" w:cs="Times New Roman"/>
          <w:i/>
          <w:iCs/>
          <w:kern w:val="0"/>
          <w:sz w:val="24"/>
          <w:szCs w:val="24"/>
        </w:rPr>
        <w:t>Memento</w:t>
      </w:r>
      <w:r w:rsidRPr="00D36601">
        <w:rPr>
          <w:rFonts w:ascii="Times New Roman" w:eastAsia="宋体" w:hAnsi="Times New Roman" w:cs="Times New Roman"/>
          <w:kern w:val="0"/>
          <w:sz w:val="24"/>
          <w:szCs w:val="24"/>
        </w:rPr>
        <w:t xml:space="preserve">'s temporal fragmentation finds its ontological counterpart in David Lynch's </w:t>
      </w:r>
      <w:r w:rsidRPr="00D36601">
        <w:rPr>
          <w:rFonts w:ascii="Times New Roman" w:eastAsia="宋体" w:hAnsi="Times New Roman" w:cs="Times New Roman"/>
          <w:i/>
          <w:iCs/>
          <w:kern w:val="0"/>
          <w:sz w:val="24"/>
          <w:szCs w:val="24"/>
        </w:rPr>
        <w:t>Mulholland Drive</w:t>
      </w:r>
      <w:r w:rsidRPr="00D36601">
        <w:rPr>
          <w:rFonts w:ascii="Times New Roman" w:eastAsia="宋体" w:hAnsi="Times New Roman" w:cs="Times New Roman"/>
          <w:kern w:val="0"/>
          <w:sz w:val="24"/>
          <w:szCs w:val="24"/>
        </w:rPr>
        <w:t xml:space="preserve"> (2001), </w:t>
      </w:r>
      <w:r w:rsidR="00E00347" w:rsidRPr="00E00347">
        <w:rPr>
          <w:rFonts w:ascii="Times New Roman" w:eastAsia="宋体" w:hAnsi="Times New Roman" w:cs="Times New Roman"/>
          <w:kern w:val="0"/>
          <w:sz w:val="24"/>
          <w:szCs w:val="24"/>
        </w:rPr>
        <w:t xml:space="preserve">which takes deconstruction of narrative beyond temporal manipulation to an ontological disintegration of diegetic reality as such to form what can be conceived of as a "narrative </w:t>
      </w:r>
      <w:proofErr w:type="spellStart"/>
      <w:r w:rsidR="00E00347" w:rsidRPr="00E00347">
        <w:rPr>
          <w:rFonts w:ascii="Times New Roman" w:eastAsia="宋体" w:hAnsi="Times New Roman" w:cs="Times New Roman"/>
          <w:kern w:val="0"/>
          <w:sz w:val="24"/>
          <w:szCs w:val="24"/>
        </w:rPr>
        <w:t>möbius</w:t>
      </w:r>
      <w:proofErr w:type="spellEnd"/>
      <w:r w:rsidR="00E00347" w:rsidRPr="00E00347">
        <w:rPr>
          <w:rFonts w:ascii="Times New Roman" w:eastAsia="宋体" w:hAnsi="Times New Roman" w:cs="Times New Roman"/>
          <w:kern w:val="0"/>
          <w:sz w:val="24"/>
          <w:szCs w:val="24"/>
        </w:rPr>
        <w:t xml:space="preserve"> strip." In this system, the two ontologically discrete halves of the film—the colorful Hollywood dream fantasy and the dark noir nightmare—interact in an open-ended interpretative dialectic with each other without any underlying referential basis. Lynch's use of dream logic consistently subverts narrative causality through unexplained character changes, repeated imagery, and the controversial "blue box" that serves as an inter-realm conduit between narratives, thus driving the viewer to relinquish rational comprehension in favor of an emotive apprehension of uncertainty.</w:t>
      </w:r>
      <w:r w:rsidRPr="00D36601">
        <w:rPr>
          <w:rFonts w:ascii="Times New Roman" w:eastAsia="宋体" w:hAnsi="Times New Roman" w:cs="Times New Roman"/>
          <w:kern w:val="0"/>
          <w:sz w:val="24"/>
          <w:szCs w:val="24"/>
        </w:rPr>
        <w:t xml:space="preserve"> Unlike </w:t>
      </w:r>
      <w:r w:rsidRPr="00D36601">
        <w:rPr>
          <w:rFonts w:ascii="Times New Roman" w:eastAsia="宋体" w:hAnsi="Times New Roman" w:cs="Times New Roman"/>
          <w:i/>
          <w:iCs/>
          <w:kern w:val="0"/>
          <w:sz w:val="24"/>
          <w:szCs w:val="24"/>
        </w:rPr>
        <w:t>Memento</w:t>
      </w:r>
      <w:r w:rsidRPr="00D36601">
        <w:rPr>
          <w:rFonts w:ascii="Times New Roman" w:eastAsia="宋体" w:hAnsi="Times New Roman" w:cs="Times New Roman"/>
          <w:kern w:val="0"/>
          <w:sz w:val="24"/>
          <w:szCs w:val="24"/>
        </w:rPr>
        <w:t xml:space="preserve">'s puzzle structure that theoretically permits reconstruction despite its protagonist's amnesia, </w:t>
      </w:r>
      <w:r w:rsidRPr="00D36601">
        <w:rPr>
          <w:rFonts w:ascii="Times New Roman" w:eastAsia="宋体" w:hAnsi="Times New Roman" w:cs="Times New Roman"/>
          <w:i/>
          <w:iCs/>
          <w:kern w:val="0"/>
          <w:sz w:val="24"/>
          <w:szCs w:val="24"/>
        </w:rPr>
        <w:t>Mulholland Drive</w:t>
      </w:r>
      <w:r w:rsidRPr="00D36601">
        <w:rPr>
          <w:rFonts w:ascii="Times New Roman" w:eastAsia="宋体" w:hAnsi="Times New Roman" w:cs="Times New Roman"/>
          <w:kern w:val="0"/>
          <w:sz w:val="24"/>
          <w:szCs w:val="24"/>
        </w:rPr>
        <w:t xml:space="preserve"> offers no stable vantage point from which to organize its narrative fragments, instead creating what Slavoj Žižek identifies as a "parallax view" wherein meaning shifts radically depending on the interpretive framework applied, establishing the film as perhaps the most radical exemplar of postmodern cinema's refusal of semantic closure and its transformation of narrative from communication device to phenomenological experience.</w:t>
      </w:r>
    </w:p>
    <w:p w14:paraId="7F3BA47A"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bookmarkStart w:id="8" w:name="OLE_LINK8"/>
      <w:bookmarkEnd w:id="7"/>
      <w:r>
        <w:rPr>
          <w:rFonts w:ascii="Times New Roman" w:eastAsia="宋体" w:hAnsi="Times New Roman" w:cs="Times New Roman"/>
          <w:b/>
          <w:bCs/>
          <w:kern w:val="0"/>
          <w:sz w:val="27"/>
          <w:szCs w:val="27"/>
        </w:rPr>
        <w:t>4.3</w:t>
      </w:r>
      <w:r>
        <w:rPr>
          <w:rFonts w:ascii="Times New Roman" w:eastAsia="宋体" w:hAnsi="Times New Roman" w:cs="Times New Roman" w:hint="eastAsia"/>
          <w:b/>
          <w:bCs/>
          <w:kern w:val="0"/>
          <w:sz w:val="27"/>
          <w:szCs w:val="27"/>
        </w:rPr>
        <w:t xml:space="preserve"> </w:t>
      </w:r>
      <w:r>
        <w:rPr>
          <w:rFonts w:ascii="Times New Roman" w:eastAsia="宋体" w:hAnsi="Times New Roman" w:cs="Times New Roman"/>
          <w:b/>
          <w:bCs/>
          <w:kern w:val="0"/>
          <w:sz w:val="27"/>
          <w:szCs w:val="27"/>
        </w:rPr>
        <w:t>Cognitive Processes of Psychological Spatiotemporal Reconstruction</w:t>
      </w:r>
    </w:p>
    <w:p w14:paraId="2E21E836" w14:textId="60BC1B85" w:rsidR="00BF5C7C" w:rsidRDefault="00E00347">
      <w:pPr>
        <w:widowControl/>
        <w:spacing w:before="100" w:beforeAutospacing="1" w:after="100" w:afterAutospacing="1"/>
        <w:rPr>
          <w:rFonts w:ascii="Times New Roman" w:eastAsia="宋体" w:hAnsi="Times New Roman" w:cs="Times New Roman"/>
          <w:kern w:val="0"/>
          <w:sz w:val="24"/>
          <w:szCs w:val="24"/>
        </w:rPr>
      </w:pPr>
      <w:r w:rsidRPr="00E00347">
        <w:rPr>
          <w:rFonts w:ascii="Times New Roman" w:eastAsia="宋体" w:hAnsi="Times New Roman" w:cs="Times New Roman"/>
          <w:kern w:val="0"/>
          <w:sz w:val="24"/>
          <w:szCs w:val="24"/>
        </w:rPr>
        <w:t xml:space="preserve">Restructuring temporal dimensions and spatial paradigms in postmodern cinema requires high-level cognitive involvement, thus making the observer an active agent in the meaning construction process of the narrative paradigm. This involves the use of higher-order cognitive processes that coordinate sensorimotor experience with pre-established knowledge systems to create coherent understanding of representationally discontinuous events. The interpretational process is achieved by modulating dynamic working memory processes that preserve temporal components in working memory, episodic memory systems that attempt to create contextual associations between </w:t>
      </w:r>
      <w:proofErr w:type="spellStart"/>
      <w:r w:rsidRPr="00E00347">
        <w:rPr>
          <w:rFonts w:ascii="Times New Roman" w:eastAsia="宋体" w:hAnsi="Times New Roman" w:cs="Times New Roman"/>
          <w:kern w:val="0"/>
          <w:sz w:val="24"/>
          <w:szCs w:val="24"/>
        </w:rPr>
        <w:t>discontiguous</w:t>
      </w:r>
      <w:proofErr w:type="spellEnd"/>
      <w:r w:rsidRPr="00E00347">
        <w:rPr>
          <w:rFonts w:ascii="Times New Roman" w:eastAsia="宋体" w:hAnsi="Times New Roman" w:cs="Times New Roman"/>
          <w:kern w:val="0"/>
          <w:sz w:val="24"/>
          <w:szCs w:val="24"/>
        </w:rPr>
        <w:t xml:space="preserve"> items of information, and generative processes that create hypotheses regarding intended relationships to fill gaps in the narrative paradigm.</w:t>
      </w:r>
      <w:r w:rsidR="00EF0DBA" w:rsidRPr="00EF0DBA">
        <w:rPr>
          <w:rFonts w:ascii="Times New Roman" w:eastAsia="宋体" w:hAnsi="Times New Roman" w:cs="Times New Roman"/>
          <w:kern w:val="0"/>
          <w:sz w:val="24"/>
          <w:szCs w:val="24"/>
        </w:rPr>
        <w:t xml:space="preserve"> Together these components make up what contemporary cognitive psychologists describe as the viewer's "mental model" of the diegetic world of the film. The dynamic interplay between memory, imagination, and emotion is realized in neurobiological processes in which emotive responses to narrative uncertainty elicit increased hippocampal activity for the purposes of memory consolidation while simultaneously interacting with prefrontal regions involved in speculative reasoning. This interplay creates a feedback process in which emotional interest increases cognitive effort, thus further establishing the agency of an emotive character.</w:t>
      </w:r>
      <w:r w:rsidR="00953D8E">
        <w:rPr>
          <w:rFonts w:ascii="Times New Roman" w:eastAsia="宋体" w:hAnsi="Times New Roman" w:cs="Times New Roman"/>
          <w:kern w:val="0"/>
          <w:sz w:val="24"/>
          <w:szCs w:val="24"/>
        </w:rPr>
        <w:t xml:space="preserve"> </w:t>
      </w:r>
      <w:r w:rsidR="00EF0DBA" w:rsidRPr="00EF0DBA">
        <w:rPr>
          <w:rFonts w:ascii="Times New Roman" w:eastAsia="宋体" w:hAnsi="Times New Roman" w:cs="Times New Roman"/>
          <w:kern w:val="0"/>
          <w:sz w:val="24"/>
          <w:szCs w:val="24"/>
        </w:rPr>
        <w:t xml:space="preserve">The delicate balance between cognitive load and engagement is a central paradox of postmodern viewing in which maximum </w:t>
      </w:r>
      <w:r w:rsidR="00EF0DBA" w:rsidRPr="00EF0DBA">
        <w:rPr>
          <w:rFonts w:ascii="Times New Roman" w:eastAsia="宋体" w:hAnsi="Times New Roman" w:cs="Times New Roman"/>
          <w:kern w:val="0"/>
          <w:sz w:val="24"/>
          <w:szCs w:val="24"/>
        </w:rPr>
        <w:lastRenderedPageBreak/>
        <w:t>involvement is achieved within the boundaries set by Csikszentmihalyi's theory of flow, namely the zone between anxiety and boredom. This requires that films modulate narrative complexity to maintain viewers in the state of productive challenge without exceeding the boundaries of their cognitive processes. Figure 4 illustrates the inverted-U curve between cognitive load and aesthetic pleasure in different cinema scenarios.</w:t>
      </w:r>
    </w:p>
    <w:p w14:paraId="65D63E40" w14:textId="77777777"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58CB1B8C" wp14:editId="02ECB6CF">
            <wp:extent cx="4009390" cy="28060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6552" cy="2811490"/>
                    </a:xfrm>
                    <a:prstGeom prst="rect">
                      <a:avLst/>
                    </a:prstGeom>
                  </pic:spPr>
                </pic:pic>
              </a:graphicData>
            </a:graphic>
          </wp:inline>
        </w:drawing>
      </w:r>
    </w:p>
    <w:p w14:paraId="671F06E6" w14:textId="57D83B89"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 xml:space="preserve">Figure </w:t>
      </w:r>
      <w:r w:rsidR="004C63D4">
        <w:rPr>
          <w:rFonts w:ascii="Times New Roman" w:eastAsia="宋体" w:hAnsi="Times New Roman" w:cs="Times New Roman"/>
          <w:b/>
          <w:bCs/>
          <w:kern w:val="0"/>
          <w:sz w:val="24"/>
          <w:szCs w:val="24"/>
        </w:rPr>
        <w:t>4</w:t>
      </w:r>
      <w:r>
        <w:rPr>
          <w:rFonts w:ascii="Times New Roman" w:eastAsia="宋体" w:hAnsi="Times New Roman" w:cs="Times New Roman"/>
          <w:b/>
          <w:bCs/>
          <w:kern w:val="0"/>
          <w:sz w:val="24"/>
          <w:szCs w:val="24"/>
        </w:rPr>
        <w:t>: Inverted-U Relationship between Cognitive Challenge and Aesthetic Pleasure</w:t>
      </w:r>
    </w:p>
    <w:p w14:paraId="2C5883BE" w14:textId="209EE5B2" w:rsidR="00BF5C7C" w:rsidRPr="00D11471"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As illustrated in Figure 4, classical cinema (blue curve) reaches peak aesthetic pleasure at lower cognitive demands (0.30), while postmodern cinema (red curve) shifts this optimum to higher cognitive loads (0.70), with transitional cinema (green dashed curve) taking an intermediate position (0.50). The gray shaded area marks Csikszentmihalyi's flow channel, representing the optimal area between the anxiety caused by excessive demands and the boredom caused by too little demands. The horizontal arrow indicates the historical trend towards greater cognitive complexity in movie narratives. This empirical model explains how different cinematic styles calibrate narrative complexity to achieve optimal viewer involvement within their respective aesthetic paradigms, thus revealing the changing relationship between cognitive challenges and aesthetic reward in film viewing.</w:t>
      </w:r>
    </w:p>
    <w:p w14:paraId="5AC2CFDC" w14:textId="37B2D46D" w:rsidR="00BF5C7C"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 xml:space="preserve">The simultaneous interoperation of memory, imagination, and emotion, made possible by spatiotemporal construction, is supported by neurobiologically networked systems. In this regard, the </w:t>
      </w:r>
      <w:proofErr w:type="spellStart"/>
      <w:r w:rsidRPr="00EF0DBA">
        <w:rPr>
          <w:rFonts w:ascii="Times New Roman" w:eastAsia="宋体" w:hAnsi="Times New Roman" w:cs="Times New Roman"/>
          <w:kern w:val="0"/>
          <w:sz w:val="24"/>
          <w:szCs w:val="24"/>
        </w:rPr>
        <w:t>corticohippocampal</w:t>
      </w:r>
      <w:proofErr w:type="spellEnd"/>
      <w:r w:rsidRPr="00EF0DBA">
        <w:rPr>
          <w:rFonts w:ascii="Times New Roman" w:eastAsia="宋体" w:hAnsi="Times New Roman" w:cs="Times New Roman"/>
          <w:kern w:val="0"/>
          <w:sz w:val="24"/>
          <w:szCs w:val="24"/>
        </w:rPr>
        <w:t xml:space="preserve"> circuits responsible for retrieval of episodic memory interact with prefrontal areas that </w:t>
      </w:r>
      <w:proofErr w:type="spellStart"/>
      <w:r w:rsidRPr="00EF0DBA">
        <w:rPr>
          <w:rFonts w:ascii="Times New Roman" w:eastAsia="宋体" w:hAnsi="Times New Roman" w:cs="Times New Roman"/>
          <w:kern w:val="0"/>
          <w:sz w:val="24"/>
          <w:szCs w:val="24"/>
        </w:rPr>
        <w:t>enableimaginative</w:t>
      </w:r>
      <w:proofErr w:type="spellEnd"/>
      <w:r w:rsidRPr="00EF0DBA">
        <w:rPr>
          <w:rFonts w:ascii="Times New Roman" w:eastAsia="宋体" w:hAnsi="Times New Roman" w:cs="Times New Roman"/>
          <w:kern w:val="0"/>
          <w:sz w:val="24"/>
          <w:szCs w:val="24"/>
        </w:rPr>
        <w:t xml:space="preserve"> simulation and limbic systems that modulate emotional responses. This interplay is an inclusive cognitive-affective process that compiles disarticulated narrative pieces into coherent experiential narratives. This process is especially apparent in the domain of postmodern film, which requires spectators to hold multiple temporal segments in working memory while </w:t>
      </w:r>
      <w:r w:rsidRPr="00EF0DBA">
        <w:rPr>
          <w:rFonts w:ascii="Times New Roman" w:eastAsia="宋体" w:hAnsi="Times New Roman" w:cs="Times New Roman"/>
          <w:kern w:val="0"/>
          <w:sz w:val="24"/>
          <w:szCs w:val="24"/>
        </w:rPr>
        <w:lastRenderedPageBreak/>
        <w:t>imaginatively constructing relations between non-contiguous scenes. In addition, this process is compounded by emotional investment that supports cognitive engagement while driving interpretative effects through what neuroscientific investigations recognize as the "affective biasing" of constructed memory.</w:t>
      </w:r>
      <w:r w:rsidR="00953D8E">
        <w:rPr>
          <w:rFonts w:ascii="Times New Roman" w:eastAsia="宋体" w:hAnsi="Times New Roman" w:cs="Times New Roman"/>
          <w:kern w:val="0"/>
          <w:sz w:val="24"/>
          <w:szCs w:val="24"/>
        </w:rPr>
        <w:t xml:space="preserve"> As demonstrated in Table </w:t>
      </w:r>
      <w:r w:rsidR="00D11471">
        <w:rPr>
          <w:rFonts w:ascii="Times New Roman" w:eastAsia="宋体" w:hAnsi="Times New Roman" w:cs="Times New Roman"/>
          <w:kern w:val="0"/>
          <w:sz w:val="24"/>
          <w:szCs w:val="24"/>
        </w:rPr>
        <w:t>4</w:t>
      </w:r>
      <w:r w:rsidR="00953D8E">
        <w:rPr>
          <w:rFonts w:ascii="Times New Roman" w:eastAsia="宋体" w:hAnsi="Times New Roman" w:cs="Times New Roman"/>
          <w:kern w:val="0"/>
          <w:sz w:val="24"/>
          <w:szCs w:val="24"/>
        </w:rPr>
        <w:t>, the relative contributions of these three cognitive dimensions shift dramatically across cinematic paradigms, with classical Hollywood privileging emotion-driven comprehension while postmodern cinema demands heightened imaginative engagement to bridge narrative discontinuities.</w:t>
      </w:r>
    </w:p>
    <w:p w14:paraId="7EAD21D4" w14:textId="69878205" w:rsidR="00BF5C7C" w:rsidRDefault="00953D8E">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b/>
          <w:bCs/>
          <w:kern w:val="0"/>
          <w:sz w:val="24"/>
          <w:szCs w:val="24"/>
        </w:rPr>
        <w:t xml:space="preserve">Table </w:t>
      </w:r>
      <w:r w:rsidR="00D11471">
        <w:rPr>
          <w:rFonts w:ascii="Times New Roman" w:eastAsia="宋体" w:hAnsi="Times New Roman" w:cs="Times New Roman"/>
          <w:b/>
          <w:bCs/>
          <w:kern w:val="0"/>
          <w:sz w:val="24"/>
          <w:szCs w:val="24"/>
        </w:rPr>
        <w:t>4</w:t>
      </w:r>
      <w:r>
        <w:rPr>
          <w:rFonts w:ascii="Times New Roman" w:eastAsia="宋体" w:hAnsi="Times New Roman" w:cs="Times New Roman"/>
          <w:b/>
          <w:bCs/>
          <w:kern w:val="0"/>
          <w:sz w:val="24"/>
          <w:szCs w:val="24"/>
        </w:rPr>
        <w:t>: Cognitive Construction Processes in Different Cinematic Paradigms</w:t>
      </w:r>
    </w:p>
    <w:tbl>
      <w:tblPr>
        <w:tblW w:w="0" w:type="auto"/>
        <w:tblCellMar>
          <w:top w:w="15" w:type="dxa"/>
          <w:left w:w="15" w:type="dxa"/>
          <w:bottom w:w="15" w:type="dxa"/>
          <w:right w:w="15" w:type="dxa"/>
        </w:tblCellMar>
        <w:tblLook w:val="04A0" w:firstRow="1" w:lastRow="0" w:firstColumn="1" w:lastColumn="0" w:noHBand="0" w:noVBand="1"/>
      </w:tblPr>
      <w:tblGrid>
        <w:gridCol w:w="1441"/>
        <w:gridCol w:w="1684"/>
        <w:gridCol w:w="1682"/>
        <w:gridCol w:w="1806"/>
        <w:gridCol w:w="1693"/>
      </w:tblGrid>
      <w:tr w:rsidR="00BF5C7C" w14:paraId="149AD9F5" w14:textId="77777777">
        <w:trPr>
          <w:tblHeader/>
        </w:trPr>
        <w:tc>
          <w:tcPr>
            <w:tcW w:w="0" w:type="auto"/>
            <w:tcBorders>
              <w:top w:val="single" w:sz="12" w:space="0" w:color="000000"/>
              <w:left w:val="nil"/>
              <w:bottom w:val="single" w:sz="4" w:space="0" w:color="000000"/>
              <w:right w:val="nil"/>
              <w:tl2br w:val="nil"/>
            </w:tcBorders>
            <w:shd w:val="clear" w:color="auto" w:fill="FFFFFF"/>
            <w:vAlign w:val="center"/>
          </w:tcPr>
          <w:p w14:paraId="52F7CC55" w14:textId="77777777" w:rsidR="00BF5C7C" w:rsidRDefault="00953D8E">
            <w:pPr>
              <w:widowControl/>
              <w:spacing w:before="100" w:beforeAutospacing="1" w:after="100" w:afterAutospacing="1"/>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Cognitive Dimension</w:t>
            </w:r>
          </w:p>
        </w:tc>
        <w:tc>
          <w:tcPr>
            <w:tcW w:w="0" w:type="auto"/>
            <w:tcBorders>
              <w:top w:val="single" w:sz="12" w:space="0" w:color="000000"/>
              <w:left w:val="nil"/>
              <w:bottom w:val="single" w:sz="4" w:space="0" w:color="000000"/>
              <w:right w:val="nil"/>
            </w:tcBorders>
            <w:shd w:val="clear" w:color="auto" w:fill="FFFFFF"/>
            <w:vAlign w:val="center"/>
          </w:tcPr>
          <w:p w14:paraId="0766BEB6" w14:textId="77777777" w:rsidR="00BF5C7C" w:rsidRDefault="00953D8E">
            <w:pPr>
              <w:widowControl/>
              <w:spacing w:before="100" w:beforeAutospacing="1" w:after="100" w:afterAutospacing="1"/>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Classical Hollywood</w:t>
            </w:r>
          </w:p>
        </w:tc>
        <w:tc>
          <w:tcPr>
            <w:tcW w:w="0" w:type="auto"/>
            <w:tcBorders>
              <w:top w:val="single" w:sz="12" w:space="0" w:color="000000"/>
              <w:left w:val="nil"/>
              <w:bottom w:val="single" w:sz="4" w:space="0" w:color="000000"/>
              <w:right w:val="nil"/>
            </w:tcBorders>
            <w:shd w:val="clear" w:color="auto" w:fill="FFFFFF"/>
            <w:vAlign w:val="center"/>
          </w:tcPr>
          <w:p w14:paraId="0BAEF9D4" w14:textId="77777777" w:rsidR="00BF5C7C" w:rsidRDefault="00953D8E">
            <w:pPr>
              <w:widowControl/>
              <w:spacing w:before="100" w:beforeAutospacing="1" w:after="100" w:afterAutospacing="1"/>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Transitional Period</w:t>
            </w:r>
          </w:p>
        </w:tc>
        <w:tc>
          <w:tcPr>
            <w:tcW w:w="0" w:type="auto"/>
            <w:tcBorders>
              <w:top w:val="single" w:sz="12" w:space="0" w:color="000000"/>
              <w:left w:val="nil"/>
              <w:bottom w:val="single" w:sz="4" w:space="0" w:color="000000"/>
              <w:right w:val="nil"/>
            </w:tcBorders>
            <w:shd w:val="clear" w:color="auto" w:fill="FFFFFF"/>
            <w:vAlign w:val="center"/>
          </w:tcPr>
          <w:p w14:paraId="52B2E5D9" w14:textId="77777777" w:rsidR="00BF5C7C" w:rsidRDefault="00953D8E">
            <w:pPr>
              <w:widowControl/>
              <w:spacing w:before="100" w:beforeAutospacing="1" w:after="100" w:afterAutospacing="1"/>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Postmodern Cinema</w:t>
            </w:r>
          </w:p>
        </w:tc>
        <w:tc>
          <w:tcPr>
            <w:tcW w:w="0" w:type="auto"/>
            <w:tcBorders>
              <w:top w:val="single" w:sz="12" w:space="0" w:color="000000"/>
              <w:left w:val="nil"/>
              <w:bottom w:val="single" w:sz="4" w:space="0" w:color="000000"/>
              <w:right w:val="nil"/>
            </w:tcBorders>
            <w:shd w:val="clear" w:color="auto" w:fill="FFFFFF"/>
            <w:vAlign w:val="center"/>
          </w:tcPr>
          <w:p w14:paraId="342899A3" w14:textId="77777777" w:rsidR="00BF5C7C" w:rsidRDefault="00953D8E">
            <w:pPr>
              <w:widowControl/>
              <w:spacing w:before="100" w:beforeAutospacing="1" w:after="100" w:afterAutospacing="1"/>
              <w:rPr>
                <w:rFonts w:ascii="Times New Roman" w:eastAsia="宋体" w:hAnsi="Times New Roman" w:cs="Times New Roman"/>
                <w:bCs/>
                <w:color w:val="000000"/>
                <w:kern w:val="0"/>
                <w:sz w:val="24"/>
                <w:szCs w:val="24"/>
              </w:rPr>
            </w:pPr>
            <w:r>
              <w:rPr>
                <w:rFonts w:ascii="Times New Roman" w:eastAsia="宋体" w:hAnsi="Times New Roman" w:cs="Times New Roman"/>
                <w:bCs/>
                <w:color w:val="000000"/>
                <w:kern w:val="0"/>
                <w:sz w:val="24"/>
                <w:szCs w:val="24"/>
              </w:rPr>
              <w:t>Neural Correlates</w:t>
            </w:r>
          </w:p>
        </w:tc>
      </w:tr>
      <w:tr w:rsidR="00BF5C7C" w14:paraId="06BEE14B" w14:textId="77777777">
        <w:tc>
          <w:tcPr>
            <w:tcW w:w="0" w:type="auto"/>
            <w:tcBorders>
              <w:top w:val="single" w:sz="4" w:space="0" w:color="000000"/>
              <w:left w:val="nil"/>
              <w:bottom w:val="nil"/>
              <w:right w:val="nil"/>
            </w:tcBorders>
            <w:shd w:val="clear" w:color="auto" w:fill="FFFFFF"/>
            <w:vAlign w:val="center"/>
          </w:tcPr>
          <w:p w14:paraId="13A85A62"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Memory Demand</w:t>
            </w:r>
          </w:p>
        </w:tc>
        <w:tc>
          <w:tcPr>
            <w:tcW w:w="0" w:type="auto"/>
            <w:tcBorders>
              <w:top w:val="single" w:sz="4" w:space="0" w:color="000000"/>
              <w:left w:val="nil"/>
              <w:bottom w:val="nil"/>
              <w:right w:val="nil"/>
            </w:tcBorders>
            <w:shd w:val="clear" w:color="auto" w:fill="FFFFFF"/>
            <w:vAlign w:val="center"/>
          </w:tcPr>
          <w:p w14:paraId="3CA014EE"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Short-term retention (2-3 items)</w:t>
            </w:r>
          </w:p>
        </w:tc>
        <w:tc>
          <w:tcPr>
            <w:tcW w:w="0" w:type="auto"/>
            <w:tcBorders>
              <w:top w:val="single" w:sz="4" w:space="0" w:color="000000"/>
              <w:left w:val="nil"/>
              <w:bottom w:val="nil"/>
              <w:right w:val="nil"/>
            </w:tcBorders>
            <w:shd w:val="clear" w:color="auto" w:fill="FFFFFF"/>
            <w:vAlign w:val="center"/>
          </w:tcPr>
          <w:p w14:paraId="644FB232"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Extended storage (5-7 items)</w:t>
            </w:r>
          </w:p>
        </w:tc>
        <w:tc>
          <w:tcPr>
            <w:tcW w:w="0" w:type="auto"/>
            <w:tcBorders>
              <w:top w:val="single" w:sz="4" w:space="0" w:color="000000"/>
              <w:left w:val="nil"/>
              <w:bottom w:val="nil"/>
              <w:right w:val="nil"/>
            </w:tcBorders>
            <w:shd w:val="clear" w:color="auto" w:fill="FFFFFF"/>
            <w:vAlign w:val="center"/>
          </w:tcPr>
          <w:p w14:paraId="607409CB"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Long-term integration (10+ items)</w:t>
            </w:r>
          </w:p>
        </w:tc>
        <w:tc>
          <w:tcPr>
            <w:tcW w:w="0" w:type="auto"/>
            <w:tcBorders>
              <w:top w:val="single" w:sz="4" w:space="0" w:color="000000"/>
              <w:left w:val="nil"/>
              <w:bottom w:val="nil"/>
              <w:right w:val="nil"/>
            </w:tcBorders>
            <w:shd w:val="clear" w:color="auto" w:fill="FFFFFF"/>
            <w:vAlign w:val="center"/>
          </w:tcPr>
          <w:p w14:paraId="5EA8A495"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Hippocampal activation patterns</w:t>
            </w:r>
          </w:p>
        </w:tc>
      </w:tr>
      <w:tr w:rsidR="00BF5C7C" w14:paraId="2FC73A07" w14:textId="77777777">
        <w:tc>
          <w:tcPr>
            <w:tcW w:w="0" w:type="auto"/>
            <w:tcBorders>
              <w:top w:val="nil"/>
              <w:left w:val="nil"/>
              <w:bottom w:val="nil"/>
              <w:right w:val="nil"/>
            </w:tcBorders>
            <w:shd w:val="clear" w:color="auto" w:fill="FFFFFF"/>
            <w:vAlign w:val="center"/>
          </w:tcPr>
          <w:p w14:paraId="63D5A2B5"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Imagination Activation</w:t>
            </w:r>
          </w:p>
        </w:tc>
        <w:tc>
          <w:tcPr>
            <w:tcW w:w="0" w:type="auto"/>
            <w:tcBorders>
              <w:top w:val="nil"/>
              <w:left w:val="nil"/>
              <w:bottom w:val="nil"/>
              <w:right w:val="nil"/>
            </w:tcBorders>
            <w:shd w:val="clear" w:color="auto" w:fill="FFFFFF"/>
            <w:vAlign w:val="center"/>
          </w:tcPr>
          <w:p w14:paraId="15CFD6E5"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Minimal gap-filling (10-20%)</w:t>
            </w:r>
          </w:p>
        </w:tc>
        <w:tc>
          <w:tcPr>
            <w:tcW w:w="0" w:type="auto"/>
            <w:tcBorders>
              <w:top w:val="nil"/>
              <w:left w:val="nil"/>
              <w:bottom w:val="nil"/>
              <w:right w:val="nil"/>
            </w:tcBorders>
            <w:shd w:val="clear" w:color="auto" w:fill="FFFFFF"/>
            <w:vAlign w:val="center"/>
          </w:tcPr>
          <w:p w14:paraId="6173BA33"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Moderate inference (30-50%)</w:t>
            </w:r>
          </w:p>
        </w:tc>
        <w:tc>
          <w:tcPr>
            <w:tcW w:w="0" w:type="auto"/>
            <w:tcBorders>
              <w:top w:val="nil"/>
              <w:left w:val="nil"/>
              <w:bottom w:val="nil"/>
              <w:right w:val="nil"/>
            </w:tcBorders>
            <w:shd w:val="clear" w:color="auto" w:fill="FFFFFF"/>
            <w:vAlign w:val="center"/>
          </w:tcPr>
          <w:p w14:paraId="2FBB1A68"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Extensive reconstruction (60-80%)</w:t>
            </w:r>
          </w:p>
        </w:tc>
        <w:tc>
          <w:tcPr>
            <w:tcW w:w="0" w:type="auto"/>
            <w:tcBorders>
              <w:top w:val="nil"/>
              <w:left w:val="nil"/>
              <w:bottom w:val="nil"/>
              <w:right w:val="nil"/>
            </w:tcBorders>
            <w:shd w:val="clear" w:color="auto" w:fill="FFFFFF"/>
            <w:vAlign w:val="center"/>
          </w:tcPr>
          <w:p w14:paraId="37F0E67E"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Prefrontal cortex engagement</w:t>
            </w:r>
          </w:p>
        </w:tc>
      </w:tr>
      <w:tr w:rsidR="00BF5C7C" w14:paraId="1BCDA874" w14:textId="77777777">
        <w:tc>
          <w:tcPr>
            <w:tcW w:w="0" w:type="auto"/>
            <w:tcBorders>
              <w:top w:val="nil"/>
              <w:left w:val="nil"/>
              <w:bottom w:val="nil"/>
              <w:right w:val="nil"/>
            </w:tcBorders>
            <w:shd w:val="clear" w:color="auto" w:fill="FFFFFF"/>
            <w:vAlign w:val="center"/>
          </w:tcPr>
          <w:p w14:paraId="0909F89C"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Emotional Regulation</w:t>
            </w:r>
          </w:p>
        </w:tc>
        <w:tc>
          <w:tcPr>
            <w:tcW w:w="0" w:type="auto"/>
            <w:tcBorders>
              <w:top w:val="nil"/>
              <w:left w:val="nil"/>
              <w:bottom w:val="nil"/>
              <w:right w:val="nil"/>
            </w:tcBorders>
            <w:shd w:val="clear" w:color="auto" w:fill="FFFFFF"/>
            <w:vAlign w:val="center"/>
          </w:tcPr>
          <w:p w14:paraId="5E9338E2"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External guidance (80% cued)</w:t>
            </w:r>
          </w:p>
        </w:tc>
        <w:tc>
          <w:tcPr>
            <w:tcW w:w="0" w:type="auto"/>
            <w:tcBorders>
              <w:top w:val="nil"/>
              <w:left w:val="nil"/>
              <w:bottom w:val="nil"/>
              <w:right w:val="nil"/>
            </w:tcBorders>
            <w:shd w:val="clear" w:color="auto" w:fill="FFFFFF"/>
            <w:vAlign w:val="center"/>
          </w:tcPr>
          <w:p w14:paraId="50FA297E"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Mixed control (50% cued)</w:t>
            </w:r>
          </w:p>
        </w:tc>
        <w:tc>
          <w:tcPr>
            <w:tcW w:w="0" w:type="auto"/>
            <w:tcBorders>
              <w:top w:val="nil"/>
              <w:left w:val="nil"/>
              <w:bottom w:val="nil"/>
              <w:right w:val="nil"/>
            </w:tcBorders>
            <w:shd w:val="clear" w:color="auto" w:fill="FFFFFF"/>
            <w:vAlign w:val="center"/>
          </w:tcPr>
          <w:p w14:paraId="28169620"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Internal generation (20% cued)</w:t>
            </w:r>
          </w:p>
        </w:tc>
        <w:tc>
          <w:tcPr>
            <w:tcW w:w="0" w:type="auto"/>
            <w:tcBorders>
              <w:top w:val="nil"/>
              <w:left w:val="nil"/>
              <w:bottom w:val="nil"/>
              <w:right w:val="nil"/>
            </w:tcBorders>
            <w:shd w:val="clear" w:color="auto" w:fill="FFFFFF"/>
            <w:vAlign w:val="center"/>
          </w:tcPr>
          <w:p w14:paraId="058A0AD1"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Limbic-cortical connectivity</w:t>
            </w:r>
          </w:p>
        </w:tc>
      </w:tr>
      <w:tr w:rsidR="00BF5C7C" w14:paraId="1F1E6740" w14:textId="77777777">
        <w:tc>
          <w:tcPr>
            <w:tcW w:w="0" w:type="auto"/>
            <w:tcBorders>
              <w:top w:val="nil"/>
              <w:left w:val="nil"/>
              <w:bottom w:val="nil"/>
              <w:right w:val="nil"/>
            </w:tcBorders>
            <w:shd w:val="clear" w:color="auto" w:fill="FFFFFF"/>
            <w:vAlign w:val="center"/>
          </w:tcPr>
          <w:p w14:paraId="3BC42A48"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Processing Strategy</w:t>
            </w:r>
          </w:p>
        </w:tc>
        <w:tc>
          <w:tcPr>
            <w:tcW w:w="0" w:type="auto"/>
            <w:tcBorders>
              <w:top w:val="nil"/>
              <w:left w:val="nil"/>
              <w:bottom w:val="nil"/>
              <w:right w:val="nil"/>
            </w:tcBorders>
            <w:shd w:val="clear" w:color="auto" w:fill="FFFFFF"/>
            <w:vAlign w:val="center"/>
          </w:tcPr>
          <w:p w14:paraId="6F96D236"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Linear accumulation</w:t>
            </w:r>
          </w:p>
        </w:tc>
        <w:tc>
          <w:tcPr>
            <w:tcW w:w="0" w:type="auto"/>
            <w:tcBorders>
              <w:top w:val="nil"/>
              <w:left w:val="nil"/>
              <w:bottom w:val="nil"/>
              <w:right w:val="nil"/>
            </w:tcBorders>
            <w:shd w:val="clear" w:color="auto" w:fill="FFFFFF"/>
            <w:vAlign w:val="center"/>
          </w:tcPr>
          <w:p w14:paraId="080B5B74"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Partial fragmentation</w:t>
            </w:r>
          </w:p>
        </w:tc>
        <w:tc>
          <w:tcPr>
            <w:tcW w:w="0" w:type="auto"/>
            <w:tcBorders>
              <w:top w:val="nil"/>
              <w:left w:val="nil"/>
              <w:bottom w:val="nil"/>
              <w:right w:val="nil"/>
            </w:tcBorders>
            <w:shd w:val="clear" w:color="auto" w:fill="FFFFFF"/>
            <w:vAlign w:val="center"/>
          </w:tcPr>
          <w:p w14:paraId="36C0321B"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Non-linear assembly</w:t>
            </w:r>
          </w:p>
        </w:tc>
        <w:tc>
          <w:tcPr>
            <w:tcW w:w="0" w:type="auto"/>
            <w:tcBorders>
              <w:top w:val="nil"/>
              <w:left w:val="nil"/>
              <w:bottom w:val="nil"/>
              <w:right w:val="nil"/>
            </w:tcBorders>
            <w:shd w:val="clear" w:color="auto" w:fill="FFFFFF"/>
            <w:vAlign w:val="center"/>
          </w:tcPr>
          <w:p w14:paraId="064EFBCC"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Default mode network activity</w:t>
            </w:r>
          </w:p>
        </w:tc>
      </w:tr>
      <w:tr w:rsidR="00BF5C7C" w14:paraId="6B99697E" w14:textId="77777777">
        <w:tc>
          <w:tcPr>
            <w:tcW w:w="0" w:type="auto"/>
            <w:tcBorders>
              <w:top w:val="nil"/>
              <w:left w:val="nil"/>
              <w:bottom w:val="nil"/>
              <w:right w:val="nil"/>
            </w:tcBorders>
            <w:shd w:val="clear" w:color="auto" w:fill="FFFFFF"/>
            <w:vAlign w:val="center"/>
          </w:tcPr>
          <w:p w14:paraId="6C6BC72F"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Cognitive Load Peak</w:t>
            </w:r>
          </w:p>
        </w:tc>
        <w:tc>
          <w:tcPr>
            <w:tcW w:w="0" w:type="auto"/>
            <w:tcBorders>
              <w:top w:val="nil"/>
              <w:left w:val="nil"/>
              <w:bottom w:val="nil"/>
              <w:right w:val="nil"/>
            </w:tcBorders>
            <w:shd w:val="clear" w:color="auto" w:fill="FFFFFF"/>
            <w:vAlign w:val="center"/>
          </w:tcPr>
          <w:p w14:paraId="7DC5341B"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0.30 (Low complexity)</w:t>
            </w:r>
          </w:p>
        </w:tc>
        <w:tc>
          <w:tcPr>
            <w:tcW w:w="0" w:type="auto"/>
            <w:tcBorders>
              <w:top w:val="nil"/>
              <w:left w:val="nil"/>
              <w:bottom w:val="nil"/>
              <w:right w:val="nil"/>
            </w:tcBorders>
            <w:shd w:val="clear" w:color="auto" w:fill="FFFFFF"/>
            <w:vAlign w:val="center"/>
          </w:tcPr>
          <w:p w14:paraId="116CEE84"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0.50 (Medium complexity)</w:t>
            </w:r>
          </w:p>
        </w:tc>
        <w:tc>
          <w:tcPr>
            <w:tcW w:w="0" w:type="auto"/>
            <w:tcBorders>
              <w:top w:val="nil"/>
              <w:left w:val="nil"/>
              <w:bottom w:val="nil"/>
              <w:right w:val="nil"/>
            </w:tcBorders>
            <w:shd w:val="clear" w:color="auto" w:fill="FFFFFF"/>
            <w:vAlign w:val="center"/>
          </w:tcPr>
          <w:p w14:paraId="1B06F76D"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0.70 (High complexity)</w:t>
            </w:r>
          </w:p>
        </w:tc>
        <w:tc>
          <w:tcPr>
            <w:tcW w:w="0" w:type="auto"/>
            <w:tcBorders>
              <w:top w:val="nil"/>
              <w:left w:val="nil"/>
              <w:bottom w:val="nil"/>
              <w:right w:val="nil"/>
            </w:tcBorders>
            <w:shd w:val="clear" w:color="auto" w:fill="FFFFFF"/>
            <w:vAlign w:val="center"/>
          </w:tcPr>
          <w:p w14:paraId="754ED049"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P300 amplitude measures</w:t>
            </w:r>
          </w:p>
        </w:tc>
      </w:tr>
      <w:tr w:rsidR="00BF5C7C" w14:paraId="79B6A4FB" w14:textId="77777777">
        <w:tc>
          <w:tcPr>
            <w:tcW w:w="0" w:type="auto"/>
            <w:tcBorders>
              <w:top w:val="nil"/>
              <w:left w:val="nil"/>
              <w:bottom w:val="nil"/>
              <w:right w:val="nil"/>
            </w:tcBorders>
            <w:shd w:val="clear" w:color="auto" w:fill="FFFFFF"/>
            <w:vAlign w:val="center"/>
          </w:tcPr>
          <w:p w14:paraId="7770F30B"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Working Memory Usage</w:t>
            </w:r>
          </w:p>
        </w:tc>
        <w:tc>
          <w:tcPr>
            <w:tcW w:w="0" w:type="auto"/>
            <w:tcBorders>
              <w:top w:val="nil"/>
              <w:left w:val="nil"/>
              <w:bottom w:val="nil"/>
              <w:right w:val="nil"/>
            </w:tcBorders>
            <w:shd w:val="clear" w:color="auto" w:fill="FFFFFF"/>
            <w:vAlign w:val="center"/>
          </w:tcPr>
          <w:p w14:paraId="4328D8F8"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40% capacity</w:t>
            </w:r>
          </w:p>
        </w:tc>
        <w:tc>
          <w:tcPr>
            <w:tcW w:w="0" w:type="auto"/>
            <w:tcBorders>
              <w:top w:val="nil"/>
              <w:left w:val="nil"/>
              <w:bottom w:val="nil"/>
              <w:right w:val="nil"/>
            </w:tcBorders>
            <w:shd w:val="clear" w:color="auto" w:fill="FFFFFF"/>
            <w:vAlign w:val="center"/>
          </w:tcPr>
          <w:p w14:paraId="11187232"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65% capacity</w:t>
            </w:r>
          </w:p>
        </w:tc>
        <w:tc>
          <w:tcPr>
            <w:tcW w:w="0" w:type="auto"/>
            <w:tcBorders>
              <w:top w:val="nil"/>
              <w:left w:val="nil"/>
              <w:bottom w:val="nil"/>
              <w:right w:val="nil"/>
            </w:tcBorders>
            <w:shd w:val="clear" w:color="auto" w:fill="FFFFFF"/>
            <w:vAlign w:val="center"/>
          </w:tcPr>
          <w:p w14:paraId="71E1A24E"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85% capacity</w:t>
            </w:r>
          </w:p>
        </w:tc>
        <w:tc>
          <w:tcPr>
            <w:tcW w:w="0" w:type="auto"/>
            <w:tcBorders>
              <w:top w:val="nil"/>
              <w:left w:val="nil"/>
              <w:bottom w:val="nil"/>
              <w:right w:val="nil"/>
            </w:tcBorders>
            <w:shd w:val="clear" w:color="auto" w:fill="FFFFFF"/>
            <w:vAlign w:val="center"/>
          </w:tcPr>
          <w:p w14:paraId="781C88BD"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fMRI BOLD signal intensity</w:t>
            </w:r>
          </w:p>
        </w:tc>
      </w:tr>
      <w:tr w:rsidR="00BF5C7C" w14:paraId="25F81535" w14:textId="77777777">
        <w:tc>
          <w:tcPr>
            <w:tcW w:w="0" w:type="auto"/>
            <w:tcBorders>
              <w:top w:val="nil"/>
              <w:left w:val="nil"/>
              <w:bottom w:val="nil"/>
              <w:right w:val="nil"/>
            </w:tcBorders>
            <w:shd w:val="clear" w:color="auto" w:fill="FFFFFF"/>
            <w:vAlign w:val="center"/>
          </w:tcPr>
          <w:p w14:paraId="6EE427CB"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Interpretive Certainty</w:t>
            </w:r>
          </w:p>
        </w:tc>
        <w:tc>
          <w:tcPr>
            <w:tcW w:w="0" w:type="auto"/>
            <w:tcBorders>
              <w:top w:val="nil"/>
              <w:left w:val="nil"/>
              <w:bottom w:val="nil"/>
              <w:right w:val="nil"/>
            </w:tcBorders>
            <w:shd w:val="clear" w:color="auto" w:fill="FFFFFF"/>
            <w:vAlign w:val="center"/>
          </w:tcPr>
          <w:p w14:paraId="41D78544"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High (90%)</w:t>
            </w:r>
          </w:p>
        </w:tc>
        <w:tc>
          <w:tcPr>
            <w:tcW w:w="0" w:type="auto"/>
            <w:tcBorders>
              <w:top w:val="nil"/>
              <w:left w:val="nil"/>
              <w:bottom w:val="nil"/>
              <w:right w:val="nil"/>
            </w:tcBorders>
            <w:shd w:val="clear" w:color="auto" w:fill="FFFFFF"/>
            <w:vAlign w:val="center"/>
          </w:tcPr>
          <w:p w14:paraId="0420588D"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Moderate (60%)</w:t>
            </w:r>
          </w:p>
        </w:tc>
        <w:tc>
          <w:tcPr>
            <w:tcW w:w="0" w:type="auto"/>
            <w:tcBorders>
              <w:top w:val="nil"/>
              <w:left w:val="nil"/>
              <w:bottom w:val="nil"/>
              <w:right w:val="nil"/>
            </w:tcBorders>
            <w:shd w:val="clear" w:color="auto" w:fill="FFFFFF"/>
            <w:vAlign w:val="center"/>
          </w:tcPr>
          <w:p w14:paraId="67F1BA57"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Low (30%)</w:t>
            </w:r>
          </w:p>
        </w:tc>
        <w:tc>
          <w:tcPr>
            <w:tcW w:w="0" w:type="auto"/>
            <w:tcBorders>
              <w:top w:val="nil"/>
              <w:left w:val="nil"/>
              <w:bottom w:val="nil"/>
              <w:right w:val="nil"/>
            </w:tcBorders>
            <w:shd w:val="clear" w:color="auto" w:fill="FFFFFF"/>
            <w:vAlign w:val="center"/>
          </w:tcPr>
          <w:p w14:paraId="3F868062"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Anterior cingulate activity</w:t>
            </w:r>
          </w:p>
        </w:tc>
      </w:tr>
      <w:tr w:rsidR="00BF5C7C" w14:paraId="58269C9B" w14:textId="77777777">
        <w:tc>
          <w:tcPr>
            <w:tcW w:w="0" w:type="auto"/>
            <w:tcBorders>
              <w:top w:val="nil"/>
              <w:left w:val="nil"/>
              <w:bottom w:val="single" w:sz="12" w:space="0" w:color="000000"/>
              <w:right w:val="nil"/>
            </w:tcBorders>
            <w:shd w:val="clear" w:color="auto" w:fill="FFFFFF"/>
            <w:vAlign w:val="center"/>
          </w:tcPr>
          <w:p w14:paraId="3952516B"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bCs/>
                <w:color w:val="000000"/>
                <w:kern w:val="0"/>
                <w:sz w:val="24"/>
                <w:szCs w:val="24"/>
              </w:rPr>
              <w:t>Viewer Expertise Effect</w:t>
            </w:r>
          </w:p>
        </w:tc>
        <w:tc>
          <w:tcPr>
            <w:tcW w:w="0" w:type="auto"/>
            <w:tcBorders>
              <w:top w:val="nil"/>
              <w:left w:val="nil"/>
              <w:bottom w:val="single" w:sz="12" w:space="0" w:color="000000"/>
              <w:right w:val="nil"/>
            </w:tcBorders>
            <w:shd w:val="clear" w:color="auto" w:fill="FFFFFF"/>
            <w:vAlign w:val="center"/>
          </w:tcPr>
          <w:p w14:paraId="260A546F"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Low variance (±10%)</w:t>
            </w:r>
          </w:p>
        </w:tc>
        <w:tc>
          <w:tcPr>
            <w:tcW w:w="0" w:type="auto"/>
            <w:tcBorders>
              <w:top w:val="nil"/>
              <w:left w:val="nil"/>
              <w:bottom w:val="single" w:sz="12" w:space="0" w:color="000000"/>
              <w:right w:val="nil"/>
            </w:tcBorders>
            <w:shd w:val="clear" w:color="auto" w:fill="FFFFFF"/>
            <w:vAlign w:val="center"/>
          </w:tcPr>
          <w:p w14:paraId="7555E2A3"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Moderate variance (±25%)</w:t>
            </w:r>
          </w:p>
        </w:tc>
        <w:tc>
          <w:tcPr>
            <w:tcW w:w="0" w:type="auto"/>
            <w:tcBorders>
              <w:top w:val="nil"/>
              <w:left w:val="nil"/>
              <w:bottom w:val="single" w:sz="12" w:space="0" w:color="000000"/>
              <w:right w:val="nil"/>
            </w:tcBorders>
            <w:shd w:val="clear" w:color="auto" w:fill="FFFFFF"/>
            <w:vAlign w:val="center"/>
          </w:tcPr>
          <w:p w14:paraId="7AE48FE1"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High variance (±45%)</w:t>
            </w:r>
          </w:p>
        </w:tc>
        <w:tc>
          <w:tcPr>
            <w:tcW w:w="0" w:type="auto"/>
            <w:tcBorders>
              <w:top w:val="nil"/>
              <w:left w:val="nil"/>
              <w:bottom w:val="single" w:sz="12" w:space="0" w:color="000000"/>
              <w:right w:val="nil"/>
            </w:tcBorders>
            <w:shd w:val="clear" w:color="auto" w:fill="FFFFFF"/>
            <w:vAlign w:val="center"/>
          </w:tcPr>
          <w:p w14:paraId="2D70B6EE" w14:textId="77777777" w:rsidR="00BF5C7C" w:rsidRDefault="00953D8E">
            <w:pPr>
              <w:widowControl/>
              <w:spacing w:before="100" w:beforeAutospacing="1" w:after="100" w:afterAutospacing="1"/>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Individual difference measures</w:t>
            </w:r>
          </w:p>
        </w:tc>
      </w:tr>
    </w:tbl>
    <w:p w14:paraId="5C52BF79" w14:textId="72BDC5F4" w:rsidR="00BF5C7C" w:rsidRDefault="00EF0DBA">
      <w:pPr>
        <w:widowControl/>
        <w:spacing w:before="100" w:beforeAutospacing="1" w:after="100" w:afterAutospacing="1"/>
        <w:rPr>
          <w:rFonts w:ascii="Times New Roman" w:eastAsia="宋体" w:hAnsi="Times New Roman" w:cs="Times New Roman"/>
          <w:kern w:val="0"/>
          <w:sz w:val="24"/>
          <w:szCs w:val="24"/>
        </w:rPr>
      </w:pPr>
      <w:r w:rsidRPr="00EF0DBA">
        <w:rPr>
          <w:rFonts w:ascii="Times New Roman" w:eastAsia="宋体" w:hAnsi="Times New Roman" w:cs="Times New Roman"/>
          <w:kern w:val="0"/>
          <w:sz w:val="24"/>
          <w:szCs w:val="24"/>
        </w:rPr>
        <w:t xml:space="preserve">The optimization of cognitive load with respect to aesthetic experience highlights a basic tenet of cinematic pleasure, whereby enjoyment is reaped not from easy comprehension but from skillfully overcoming carefully measured obstacles. Cognitive film theorists attribute this phenomenon to the activation of inherent reward mechanisms in response to problem-solving and pattern recognition tasks. The perception of this balance differs across viewing populations, with the intensity of cinematic experiences altering the cutoff of cognitively demanding transitions from engaging to overwhelming. This factor suggests that the aesthetic appeal of postmodern </w:t>
      </w:r>
      <w:r w:rsidRPr="00EF0DBA">
        <w:rPr>
          <w:rFonts w:ascii="Times New Roman" w:eastAsia="宋体" w:hAnsi="Times New Roman" w:cs="Times New Roman"/>
          <w:kern w:val="0"/>
          <w:sz w:val="24"/>
          <w:szCs w:val="24"/>
        </w:rPr>
        <w:lastRenderedPageBreak/>
        <w:t>cinema is partly reliant on the development of interpretative faculties that recast potential frustration as intellectual gratification. The evolutionary shift from classical to postmodern cinema marks not merely an increase in narrative sophistication but a profound rearrangement of viewer-text relations, whereby the work of meaning construction is transferred from the explicit content of the film to cognitive processes elicited by its formal properties. This shift positions spectatorship as an active process of spatiotemporal reconstruction, diametrically opposed to the passive reception of preestablished meaning.</w:t>
      </w:r>
    </w:p>
    <w:bookmarkEnd w:id="8"/>
    <w:p w14:paraId="6D8864A3" w14:textId="77777777" w:rsidR="00BF5C7C" w:rsidRDefault="00953D8E">
      <w:pPr>
        <w:widowControl/>
        <w:spacing w:before="100" w:beforeAutospacing="1" w:after="100" w:afterAutospacing="1"/>
        <w:jc w:val="left"/>
        <w:outlineLvl w:val="2"/>
        <w:rPr>
          <w:rFonts w:ascii="Times New Roman" w:eastAsia="宋体" w:hAnsi="Times New Roman" w:cs="Times New Roman"/>
          <w:b/>
          <w:bCs/>
          <w:kern w:val="0"/>
          <w:sz w:val="27"/>
          <w:szCs w:val="27"/>
        </w:rPr>
      </w:pPr>
      <w:r>
        <w:rPr>
          <w:rFonts w:ascii="Times New Roman" w:eastAsia="宋体" w:hAnsi="Times New Roman" w:cs="Times New Roman"/>
          <w:b/>
          <w:bCs/>
          <w:kern w:val="0"/>
          <w:sz w:val="27"/>
          <w:szCs w:val="27"/>
        </w:rPr>
        <w:t>4.4 Driving Forces of Historical Evolution</w:t>
      </w:r>
    </w:p>
    <w:p w14:paraId="2489BFB2" w14:textId="76BC12F9" w:rsidR="00BF5C7C" w:rsidRDefault="00CC30DE">
      <w:pPr>
        <w:widowControl/>
        <w:rPr>
          <w:rFonts w:ascii="Times New Roman" w:eastAsia="宋体" w:hAnsi="Times New Roman" w:cs="Times New Roman"/>
          <w:kern w:val="0"/>
          <w:sz w:val="24"/>
          <w:szCs w:val="24"/>
        </w:rPr>
      </w:pPr>
      <w:r w:rsidRPr="00CC30DE">
        <w:rPr>
          <w:rFonts w:ascii="Times New Roman" w:eastAsia="宋体" w:hAnsi="Times New Roman" w:cs="Times New Roman"/>
          <w:kern w:val="0"/>
          <w:sz w:val="24"/>
          <w:szCs w:val="24"/>
        </w:rPr>
        <w:t xml:space="preserve">Post-production equipment and film practices have undergone enormous changes that mark a pivotal point of development in the history of narrative systems. What this suggests is a move away from the traditional linear models of classical Hollywood to new temporal systems that define postmodern film. The move away from the antiquated mechanical editing machines like the </w:t>
      </w:r>
      <w:proofErr w:type="spellStart"/>
      <w:r w:rsidRPr="00CC30DE">
        <w:rPr>
          <w:rFonts w:ascii="Times New Roman" w:eastAsia="宋体" w:hAnsi="Times New Roman" w:cs="Times New Roman"/>
          <w:kern w:val="0"/>
          <w:sz w:val="24"/>
          <w:szCs w:val="24"/>
        </w:rPr>
        <w:t>Moviola</w:t>
      </w:r>
      <w:proofErr w:type="spellEnd"/>
      <w:r w:rsidRPr="00CC30DE">
        <w:rPr>
          <w:rFonts w:ascii="Times New Roman" w:eastAsia="宋体" w:hAnsi="Times New Roman" w:cs="Times New Roman"/>
          <w:kern w:val="0"/>
          <w:sz w:val="24"/>
          <w:szCs w:val="24"/>
        </w:rPr>
        <w:t xml:space="preserve"> and Steenbeck flatbeds to the novel linear digital editing systems, thanks to the invention of the Avid Media Composer in '89, has truly transformed how narratives are put together. Additionally, the manner in which post-production technology has advanced has initiated some changes in timing that really assist in making the storytelling more fluid and precise.</w:t>
      </w:r>
      <w:r w:rsidR="003F4AEB">
        <w:rPr>
          <w:rFonts w:ascii="Times New Roman" w:eastAsia="宋体" w:hAnsi="Times New Roman" w:cs="Times New Roman"/>
          <w:kern w:val="0"/>
          <w:sz w:val="24"/>
          <w:szCs w:val="24"/>
        </w:rPr>
        <w:t xml:space="preserve"> </w:t>
      </w:r>
      <w:r w:rsidRPr="00CC30DE">
        <w:rPr>
          <w:rFonts w:ascii="Times New Roman" w:eastAsia="宋体" w:hAnsi="Times New Roman" w:cs="Times New Roman"/>
          <w:kern w:val="0"/>
          <w:sz w:val="24"/>
          <w:szCs w:val="24"/>
        </w:rPr>
        <w:t>This innovation has essentially eliminated the physical limitations that had earlier favored linear narrative structures. This innovation has therefore created monumental opportunities for reconfiguring narrative components without compromising the intrinsic character of the material. The application of digital intermediate processes in the early 2000s further created creative doors by enabling multiple temporalities to be incorporated into a single frame. A fine example is in The Curious Case of Benjamin Button, released in 2008, where digital technology allowed one to achieve an innovative storytelling method by reversing the aging of the main character. Additionally, the access to inexpensive post-production equipment has leveled the playing field in utilizing complicated temporalities that previously cost production companies large amounts of money, thus leaving ample space for the use of non-linear storytelling in every aspect of filmmaking.</w:t>
      </w:r>
    </w:p>
    <w:p w14:paraId="538BDA84" w14:textId="4AB6E2AD" w:rsidR="00BF5C7C" w:rsidRDefault="00CC30DE">
      <w:pPr>
        <w:widowControl/>
        <w:rPr>
          <w:rFonts w:ascii="Times New Roman" w:eastAsia="宋体" w:hAnsi="Times New Roman" w:cs="Times New Roman"/>
          <w:kern w:val="0"/>
          <w:sz w:val="24"/>
          <w:szCs w:val="24"/>
        </w:rPr>
      </w:pPr>
      <w:r w:rsidRPr="00CC30DE">
        <w:rPr>
          <w:rFonts w:ascii="Times New Roman" w:eastAsia="宋体" w:hAnsi="Times New Roman" w:cs="Times New Roman"/>
          <w:kern w:val="0"/>
          <w:sz w:val="24"/>
          <w:szCs w:val="24"/>
        </w:rPr>
        <w:t>The change from the strict notions of modernism to the less fixed viewpoints of postmodernism has essentially changed what individuals anticipate and the possibilities of narrative within films, illustrating how our approach to knowing things in Western culture has changed overall. The breakdown of master narratives, as described by Lyotard, was attained in films by breaking with the moral certainties and conclusions typical of classical Hollywood in favor of indeterminacy, multiplicity, and more interpretative freedom. This cultural transition was fueled primarily by what had occurred in history to foster disillusionment, including the Vietnam War, the trust collapse symbolized by Watergate, and the ideological exhaustion of the Cold War, all that together conspired to break down trust in expert declarations of truth and chronological narrative movement.</w:t>
      </w:r>
      <w:r w:rsidR="003F4AEB" w:rsidRPr="003F4AEB">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A</w:t>
      </w:r>
      <w:r w:rsidRPr="00CC30DE">
        <w:rPr>
          <w:rFonts w:ascii="Times New Roman" w:eastAsia="宋体" w:hAnsi="Times New Roman" w:cs="Times New Roman"/>
          <w:kern w:val="0"/>
          <w:sz w:val="24"/>
          <w:szCs w:val="24"/>
        </w:rPr>
        <w:t xml:space="preserve">t that time in the '80s and '90s, multiculturalism and identity politics disrupted those homogeneous narratives, calling for narratives that </w:t>
      </w:r>
      <w:r w:rsidRPr="00CC30DE">
        <w:rPr>
          <w:rFonts w:ascii="Times New Roman" w:eastAsia="宋体" w:hAnsi="Times New Roman" w:cs="Times New Roman"/>
          <w:kern w:val="0"/>
          <w:sz w:val="24"/>
          <w:szCs w:val="24"/>
        </w:rPr>
        <w:lastRenderedPageBreak/>
        <w:t>included other modes of perception and understood all types of conflicting realities. And also, globalization's impact on movies has made audiences relatively sophisticated in terms of a variety of narrative forms presented in movies from Europe, Asia, and Latin America. The films will probably exhibit characteristics like circular temporality, indefinite causality, and open-ended resolutions, features that work against Hollywood's predominantly linear narrative infrastructures. I mean, poststructuralist theory has sort of infiltrated the film world as well. Filmmakers like David Lynch and Charlie Kaufman have definitely made names for themselves incorporating those deconstructive concepts into their narratives, viewing meaning as that which is constantly deferred but never actually uncovered.</w:t>
      </w:r>
    </w:p>
    <w:p w14:paraId="374AE567" w14:textId="7167D38C" w:rsidR="00BF5C7C" w:rsidRDefault="00FF358A">
      <w:pPr>
        <w:widowControl/>
        <w:rPr>
          <w:rFonts w:ascii="Times New Roman" w:eastAsia="宋体" w:hAnsi="Times New Roman" w:cs="Times New Roman"/>
          <w:kern w:val="0"/>
          <w:sz w:val="24"/>
          <w:szCs w:val="24"/>
        </w:rPr>
      </w:pPr>
      <w:r w:rsidRPr="00FF358A">
        <w:rPr>
          <w:rFonts w:ascii="Times New Roman" w:eastAsia="宋体" w:hAnsi="Times New Roman" w:cs="Times New Roman"/>
          <w:kern w:val="0"/>
          <w:sz w:val="24"/>
          <w:szCs w:val="24"/>
        </w:rPr>
        <w:t>Empirical support for an evolution in audience cognitive processes comes from numerous research projects that involve neuroimaging investigation, eye-tracking experiments, and behavioral studies. In combination, these investigations imply that present-day viewers are better able to handle narrative complexity. Investigations using fMRI technology show that those viewers with experience of meta-narratives signal higher prefrontal cortex activation along with higher activation of brain areas responsible for executive processes and working memory compared to those viewers with experience of linear narrative films. The implication is for physiological adaptation in dealing with disseminated information. Other investigations using eye-tracking methods with viewers of split-screen and multi-frame configurations show that current viewers exhibit higher scanning processes and faster data assimilations compared to past generations of viewers, thus pointing to adaptation in visuospatial methods of data processes in sync with the nature of information-rich media environments.</w:t>
      </w:r>
      <w:r w:rsidR="00C34AB2">
        <w:rPr>
          <w:rFonts w:ascii="Times New Roman" w:eastAsia="宋体" w:hAnsi="Times New Roman" w:cs="Times New Roman"/>
          <w:kern w:val="0"/>
          <w:sz w:val="24"/>
          <w:szCs w:val="24"/>
        </w:rPr>
        <w:t xml:space="preserve"> </w:t>
      </w:r>
      <w:r w:rsidRPr="00FF358A">
        <w:rPr>
          <w:rFonts w:ascii="Times New Roman" w:eastAsia="宋体" w:hAnsi="Times New Roman" w:cs="Times New Roman"/>
          <w:kern w:val="0"/>
          <w:sz w:val="24"/>
          <w:szCs w:val="24"/>
        </w:rPr>
        <w:t xml:space="preserve">The widespread proliferation of video games as an entertainment genre has bestowed young cohorts with augmented skills in interactive narrative discourse and navigational complexity. </w:t>
      </w:r>
      <w:r w:rsidR="006D0136" w:rsidRPr="006D0136">
        <w:rPr>
          <w:rFonts w:ascii="Times New Roman" w:eastAsia="宋体" w:hAnsi="Times New Roman" w:cs="Times New Roman"/>
          <w:kern w:val="0"/>
          <w:sz w:val="24"/>
          <w:szCs w:val="24"/>
        </w:rPr>
        <w:t>Empirical research shows that gamers show improved performance in tasks that need temporal information structuring as well as causal reasoning in uncertain situations. Consumption patterns on social media have profoundly altered the nature of attention in conformity with present-day preference for information-rich formats with short content that supports cognitive involvement instead of merely evoking emotions alone. Longitudinal examination of viewing habits shows differences in narrative preferences based on generations such that those growing in an environment of constant digital exposure show relatively high tolerance of fragmentation as well as ambiguity; such users show levels of satisfaction as high as those of linear narrative-demanding users in some cases and exactly the same in others. This has been found to be congruent with some basic changes in preference based on cognitive development.</w:t>
      </w:r>
    </w:p>
    <w:p w14:paraId="4F4F6607" w14:textId="088830D6" w:rsidR="00BF5C7C" w:rsidRDefault="006D0136">
      <w:pPr>
        <w:widowControl/>
        <w:rPr>
          <w:rFonts w:ascii="Times New Roman" w:eastAsia="宋体" w:hAnsi="Times New Roman" w:cs="Times New Roman"/>
          <w:kern w:val="0"/>
          <w:sz w:val="24"/>
          <w:szCs w:val="24"/>
        </w:rPr>
      </w:pPr>
      <w:r w:rsidRPr="006D0136">
        <w:rPr>
          <w:rFonts w:ascii="Times New Roman" w:eastAsia="宋体" w:hAnsi="Times New Roman" w:cs="Times New Roman"/>
          <w:kern w:val="0"/>
          <w:sz w:val="24"/>
          <w:szCs w:val="24"/>
        </w:rPr>
        <w:t>The interplay between advancements in technology, cultural changes, and cognitive development is one that operates in elaborate feedback loops instead of linear causalities with each of these factors instigating changes in the other. The development of digital editing software has promoted experimental cutting and nonlinear editing processes that in turn trained audience members to anticipate and appreciate temporal complexity in narrative paradigms while creating market pressures for increasingly complicated narrative constructions in return.</w:t>
      </w:r>
      <w:r w:rsidR="00FF358A" w:rsidRPr="00FF358A">
        <w:rPr>
          <w:rFonts w:ascii="Times New Roman" w:eastAsia="宋体" w:hAnsi="Times New Roman" w:cs="Times New Roman"/>
          <w:kern w:val="0"/>
          <w:sz w:val="24"/>
          <w:szCs w:val="24"/>
        </w:rPr>
        <w:t xml:space="preserve"> Cultural shifts towards relativism and </w:t>
      </w:r>
      <w:r w:rsidR="00FF358A" w:rsidRPr="00FF358A">
        <w:rPr>
          <w:rFonts w:ascii="Times New Roman" w:eastAsia="宋体" w:hAnsi="Times New Roman" w:cs="Times New Roman"/>
          <w:kern w:val="0"/>
          <w:sz w:val="24"/>
          <w:szCs w:val="24"/>
        </w:rPr>
        <w:lastRenderedPageBreak/>
        <w:t>multiplicity expressed themselves in the newly available technologies while equipping spectators to interpret broken narratives as substantial rather than merely disorienting. The cognitive changes wrought by encounters with digital media produced viewers able to process the complicated narratives that technology opened in culture while re-strengthening these narratives to manifest an instant perpetuating cycle that drove the shift from classical closure to postmodern openness in narrative film.</w:t>
      </w:r>
    </w:p>
    <w:p w14:paraId="3409EA91"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bookmarkStart w:id="9" w:name="OLE_LINK9"/>
      <w:r>
        <w:rPr>
          <w:rFonts w:ascii="Times New Roman" w:eastAsia="宋体" w:hAnsi="Times New Roman" w:cs="Times New Roman"/>
          <w:b/>
          <w:bCs/>
          <w:kern w:val="0"/>
          <w:sz w:val="36"/>
          <w:szCs w:val="36"/>
        </w:rPr>
        <w:t xml:space="preserve">5. Discussion </w:t>
      </w:r>
    </w:p>
    <w:p w14:paraId="7B789636" w14:textId="42C93500" w:rsidR="00BF5C7C" w:rsidRDefault="003F4AEB">
      <w:pPr>
        <w:widowControl/>
        <w:spacing w:before="100" w:beforeAutospacing="1" w:after="100" w:afterAutospacing="1"/>
        <w:rPr>
          <w:rFonts w:ascii="Times New Roman" w:eastAsia="宋体" w:hAnsi="Times New Roman" w:cs="Times New Roman"/>
          <w:kern w:val="0"/>
          <w:sz w:val="24"/>
          <w:szCs w:val="24"/>
        </w:rPr>
      </w:pPr>
      <w:r w:rsidRPr="003F4AEB">
        <w:rPr>
          <w:rFonts w:ascii="Times New Roman" w:eastAsia="宋体" w:hAnsi="Times New Roman" w:cs="Times New Roman"/>
          <w:kern w:val="0"/>
          <w:sz w:val="24"/>
          <w:szCs w:val="24"/>
        </w:rPr>
        <w:t>The major theoretical advance of the current research is in its extension of classical narrative theory beyond the constraints set by structuralism to account for the complex cognitive and emotive dynamics governing the viewer's interaction with film. This project explains that the shift from the emotionally-driven narrative form dominant in Hollywood to the fragmentation of postmodern cinema marks not just a change in form but an essential reorganization of the text-audience relationship. The integration model developed here is one that combines emotion, cognition, and aesthetics and breaks conventional academic divides in showing how the neurobiological processes involved in memory consolidation, imaginative engagement, and affective processing work synergistically to integrate disjointed narrative elements into meaningful experiential wholes. The framework outlined, therefore, constitutes a theoretical strategy that binds together the formal properties of film works with the embodied processes of meaning generation</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&lt;EndNote&gt;&lt;Cite&gt;&lt;Author&gt;Coëgnarts&lt;/Author&gt;&lt;Year&gt;2017&lt;/Year&gt;&lt;RecNum&gt;18&lt;/RecNum&gt;&lt;DisplayText&gt;[12]&lt;/DisplayText&gt;&lt;record&gt;&lt;rec-number&gt;18&lt;/rec-number&gt;&lt;foreign-keys&gt;&lt;key app="EN" db-id="2ert0f5aeapw56exaxnx2xa3t0fz0x2wa5vw" timestamp="1749721876"&gt;18&lt;/key&gt;&lt;/foreign-keys&gt;&lt;ref-type name="Journal Article"&gt;17&lt;/ref-type&gt;&lt;contributors&gt;&lt;authors&gt;&lt;author&gt;Coëgnarts, Maarten&lt;/author&gt;&lt;/authors&gt;&lt;/contributors&gt;&lt;titles&gt;&lt;title&gt;Cinema and the embodied mind: metaphor and simulation in understanding meaning in films&lt;/title&gt;&lt;secondary-title&gt;Palgrave Communications&lt;/secondary-title&gt;&lt;/titles&gt;&lt;periodical&gt;&lt;full-title&gt;Palgrave Communications&lt;/full-title&gt;&lt;/periodical&gt;&lt;pages&gt;1-15&lt;/pages&gt;&lt;volume&gt;3&lt;/volume&gt;&lt;number&gt;1&lt;/number&gt;&lt;dates&gt;&lt;year&gt;2017&lt;/year&gt;&lt;/dates&gt;&lt;isbn&gt;2055-1045&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[12]</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00E727ED" w:rsidRPr="00E727ED">
        <w:rPr>
          <w:rFonts w:ascii="Times New Roman" w:eastAsia="宋体" w:hAnsi="Times New Roman" w:cs="Times New Roman"/>
          <w:kern w:val="0"/>
          <w:sz w:val="24"/>
          <w:szCs w:val="24"/>
        </w:rPr>
        <w:t>The methodological value of this interdisciplinary approach goes beyond the boundaries of film theory, creating new paradigms for the understanding of narrative in general across different media formats. The integration of cognitive neuroscience, affect theory, and aesthetics illuminates basic principles of spatiotemporal reconstruction that work irrespective of the specific features of each medium but with adaptations based on the available affordances and restrictions in each instance. This theory blend defies the formalist versus cognitivist dichotomy by showing the latter's dependence on the former because textual constructions create meaning solely through activation of unique neural pathways and cognitive processes. However, these cognitive processes are modulated by the formal conventions and acquired cultural codes within narrative genres such that there is created a dialectical model that increases the knowledge of the generation of cinematic meaning in terms of the interactive dynamics between textual constructions and embodied cognition in specific historical and cultural contexts</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&lt;EndNote&gt;&lt;Cite&gt;&lt;Author&gt;Gallese&lt;/Author&gt;&lt;Year&gt;2014&lt;/Year&gt;&lt;RecNum&gt;21&lt;/RecNum&gt;&lt;DisplayText&gt;[13]&lt;/DisplayText&gt;&lt;record&gt;&lt;rec-number&gt;21&lt;/rec-number&gt;&lt;foreign-keys&gt;&lt;key app="EN" db-id="2ert0f5aeapw56exaxnx2xa3t0fz0x2wa5vw" timestamp="1749722031"&gt;21&lt;/key&gt;&lt;/foreign-keys&gt;&lt;ref-type name="Journal Article"&gt;17&lt;/ref-type&gt;&lt;contributors&gt;&lt;authors&gt;&lt;author&gt;Gallese, Vittorio&lt;/author&gt;&lt;author&gt;Guerra, Michele&lt;/author&gt;&lt;/authors&gt;&lt;/contributors&gt;&lt;titles&gt;&lt;title&gt;The feeling of motion: Camera movements and motor cognition&lt;/title&gt;&lt;secondary-title&gt;Cinéma &amp;amp; cie: international film studies journal: XIV, 22/23, 2014&lt;/secondary-title&gt;&lt;/titles&gt;&lt;periodical&gt;&lt;full-title&gt;Cinéma &amp;amp; cie: international film studies journal: XIV, 22/23, 2014&lt;/full-title&gt;&lt;/periodical&gt;&lt;pages&gt;103-112&lt;/pages&gt;&lt;dates&gt;&lt;year&gt;2014&lt;/year&gt;&lt;/dates&gt;&lt;isbn&gt;2035-5270&lt;/isbn&gt;&lt;urls&gt;&lt;/urls&gt;&lt;/record&gt;&lt;/Cite&gt;&lt;/EndNote&gt;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[13]</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p>
    <w:p w14:paraId="5C279824" w14:textId="4948856F" w:rsidR="00BF5C7C" w:rsidRDefault="00E727ED">
      <w:pPr>
        <w:widowControl/>
        <w:spacing w:before="100" w:beforeAutospacing="1" w:after="100" w:afterAutospacing="1"/>
        <w:rPr>
          <w:rFonts w:ascii="Times New Roman" w:eastAsia="宋体" w:hAnsi="Times New Roman" w:cs="Times New Roman"/>
          <w:kern w:val="0"/>
          <w:sz w:val="24"/>
          <w:szCs w:val="24"/>
        </w:rPr>
      </w:pPr>
      <w:r w:rsidRPr="00E727ED">
        <w:rPr>
          <w:rFonts w:ascii="Times New Roman" w:eastAsia="宋体" w:hAnsi="Times New Roman" w:cs="Times New Roman"/>
          <w:kern w:val="0"/>
          <w:sz w:val="24"/>
          <w:szCs w:val="24"/>
        </w:rPr>
        <w:t xml:space="preserve">The theoretical conclusions drawn from this analysis have important practical implications for contemporary filmmaking practice, which must negotiate the poles of accessibility and complexity. </w:t>
      </w:r>
      <w:r w:rsidR="003F4AEB" w:rsidRPr="003F4AEB">
        <w:rPr>
          <w:rFonts w:ascii="Times New Roman" w:eastAsia="宋体" w:hAnsi="Times New Roman" w:cs="Times New Roman"/>
          <w:kern w:val="0"/>
          <w:sz w:val="24"/>
          <w:szCs w:val="24"/>
        </w:rPr>
        <w:t xml:space="preserve">This indicates that audience optimization cannot be posed merely as an analytic problem of simplification or complication but instead requires an exact balance of cognitive load in relation to expected viewer abilities, with accompanying scaffolding that supports active meaning-making without taxing cognitive resources. Today's filmmakers can gain substantial benefits from an </w:t>
      </w:r>
      <w:r w:rsidR="003F4AEB" w:rsidRPr="003F4AEB">
        <w:rPr>
          <w:rFonts w:ascii="Times New Roman" w:eastAsia="宋体" w:hAnsi="Times New Roman" w:cs="Times New Roman"/>
          <w:kern w:val="0"/>
          <w:sz w:val="24"/>
          <w:szCs w:val="24"/>
        </w:rPr>
        <w:lastRenderedPageBreak/>
        <w:t>awareness of the way in which the triadic interplay of memory, imagination, and emotion can be productively mobilized with specific formal strategies. These techniques might involve the use of repeated visual motifs to counterbalance memory loads while maintaining narrative sophistication, or the use of affective markers to provoke interpretative work without closing off meaning to a monological reading. Facilitating audience experience in an environment of multiple differentiated viewing contexts and fragmented attention requires an awareness that cognitive engagement occurs along multiple dimensions simultaneously. This poses the need for narrative designs that are responsive to both intense theatrical consumption as well as fragmented mobile use while providing uniform aesthetic experience across different platforms. New media technologies present enormous opportunities for new narrative design, particularly in how interactive and experiential paradigms can extend the grounds of active construction and spatiotemporal reconstruction in communal spaces in which the audience exercises an important role as co-creators of narrative temporality.</w:t>
      </w:r>
      <w:r w:rsidRPr="00E727ED">
        <w:rPr>
          <w:rFonts w:ascii="Times New Roman" w:eastAsia="宋体" w:hAnsi="Times New Roman" w:cs="Times New Roman"/>
          <w:kern w:val="0"/>
          <w:sz w:val="24"/>
          <w:szCs w:val="24"/>
        </w:rPr>
        <w:t xml:space="preserve"> However, these opportunities raise important questions about whether increased agency will maximize or minimize the aesthetic pleasure that is conventionally tied to artfully constructed narrative frameworks</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&lt;EndNote&gt;&lt;Cite&gt;&lt;Author&gt;Park&lt;/Author&gt;&lt;Year&gt;2022&lt;/Year&gt;&lt;RecNum&gt;23&lt;/RecNum&gt;&lt;DisplayText&gt;[14]&lt;/DisplayText&gt;&lt;record&gt;&lt;rec-number&gt;23&lt;/rec-number&gt;&lt;foreign-keys&gt;&lt;key app="EN" db-id="2ert0f5aeapw56exaxnx2xa3t0fz0x2wa5vw" timestamp="1749722072"&gt;23&lt;/key&gt;&lt;/foreign-keys&gt;&lt;ref-type name="Journal Article"&gt;17&lt;/ref-type&gt;&lt;contributors&gt;&lt;authors&gt;&lt;author&gt;Park, Hyerim&lt;/author&gt;&lt;author&gt;Shakeri, Maryam&lt;/author&gt;&lt;author&gt;Jeon, Ikbeom&lt;/author&gt;&lt;author&gt;Kim, Jangyoon&lt;/author&gt;&lt;author&gt;Sadeghi-Niaraki, Abolghasem&lt;/author&gt;&lt;author&gt;Woo, Woontack&lt;/author&gt;&lt;/authors&gt;&lt;/contributors&gt;&lt;titles&gt;&lt;title&gt;Spatial transition management for improving outdoor cinematic augmented reality experience of the TV show&lt;/title&gt;&lt;secondary-title&gt;Virtual Reality&lt;/secondary-title&gt;&lt;/titles&gt;&lt;periodical&gt;&lt;full-title&gt;Virtual Reality&lt;/full-title&gt;&lt;/periodical&gt;&lt;pages&gt;1059-1077&lt;/pages&gt;&lt;volume&gt;26&lt;/volume&gt;&lt;number&gt;3&lt;/number&gt;&lt;dates&gt;&lt;year&gt;2022&lt;/year&gt;&lt;/dates&gt;&lt;isbn&gt;1359-4338&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[14]</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These practical considerations suggest that future filmmaking practices will increasingly require creators to function as cognitive architects who design not merely stories but experiential frameworks that guide without determining, challenge without frustrating, and engage viewers as active participants in the construction of cinematic meaning.</w:t>
      </w:r>
    </w:p>
    <w:p w14:paraId="376FE866" w14:textId="1C1AF8DC" w:rsidR="00622B85" w:rsidRDefault="00E727ED">
      <w:pPr>
        <w:widowControl/>
        <w:spacing w:before="100" w:beforeAutospacing="1" w:after="100" w:afterAutospacing="1"/>
        <w:rPr>
          <w:rFonts w:ascii="Times New Roman" w:eastAsia="宋体" w:hAnsi="Times New Roman" w:cs="Times New Roman"/>
          <w:kern w:val="0"/>
          <w:sz w:val="24"/>
          <w:szCs w:val="24"/>
        </w:rPr>
      </w:pPr>
      <w:r w:rsidRPr="00E727ED">
        <w:rPr>
          <w:rFonts w:ascii="Times New Roman" w:eastAsia="宋体" w:hAnsi="Times New Roman" w:cs="Times New Roman"/>
          <w:kern w:val="0"/>
          <w:sz w:val="24"/>
          <w:szCs w:val="24"/>
        </w:rPr>
        <w:t xml:space="preserve">The empirical findings and theory of this research operate within culturally circumscribed parameters that make explicit acknowledgment necessary, in that the cognitive-emotional processes detailed in an analysis of Western screen practices could work in significantly different ways when contextualized against alternate cultural systems that hold differing ontological understandings of temporality, causality, and emotion representation. The prevalence of the focus on Hollywood films and art cinema from Europe discloses an epistemological bias since </w:t>
      </w:r>
      <w:proofErr w:type="spellStart"/>
      <w:r w:rsidRPr="00E727ED">
        <w:rPr>
          <w:rFonts w:ascii="Times New Roman" w:eastAsia="宋体" w:hAnsi="Times New Roman" w:cs="Times New Roman"/>
          <w:kern w:val="0"/>
          <w:sz w:val="24"/>
          <w:szCs w:val="24"/>
        </w:rPr>
        <w:t>analitic</w:t>
      </w:r>
      <w:proofErr w:type="spellEnd"/>
      <w:r w:rsidRPr="00E727ED">
        <w:rPr>
          <w:rFonts w:ascii="Times New Roman" w:eastAsia="宋体" w:hAnsi="Times New Roman" w:cs="Times New Roman"/>
          <w:kern w:val="0"/>
          <w:sz w:val="24"/>
          <w:szCs w:val="24"/>
        </w:rPr>
        <w:t xml:space="preserve"> paradigms used—or specifically narrative resolution, linear temporality, and individualized psychological motivation—are based in Western philosophical discourses that could be deficient for use in applying to screen paradigms based on differing ontological </w:t>
      </w:r>
      <w:proofErr w:type="spellStart"/>
      <w:r w:rsidRPr="00E727ED">
        <w:rPr>
          <w:rFonts w:ascii="Times New Roman" w:eastAsia="宋体" w:hAnsi="Times New Roman" w:cs="Times New Roman"/>
          <w:kern w:val="0"/>
          <w:sz w:val="24"/>
          <w:szCs w:val="24"/>
        </w:rPr>
        <w:t>presupptions</w:t>
      </w:r>
      <w:proofErr w:type="spellEnd"/>
      <w:r w:rsidRPr="00E727ED">
        <w:rPr>
          <w:rFonts w:ascii="Times New Roman" w:eastAsia="宋体" w:hAnsi="Times New Roman" w:cs="Times New Roman"/>
          <w:kern w:val="0"/>
          <w:sz w:val="24"/>
          <w:szCs w:val="24"/>
        </w:rPr>
        <w:t>, particularly those based in cyclical temporal philosophy in Asian films or Indigenous films working within ancestral temporalities beyond phenomenological presentism.</w:t>
      </w:r>
      <w:r w:rsidR="00622B85" w:rsidRPr="00622B85">
        <w:rPr>
          <w:rFonts w:ascii="Times New Roman" w:eastAsia="宋体" w:hAnsi="Times New Roman" w:cs="Times New Roman"/>
          <w:kern w:val="0"/>
          <w:sz w:val="24"/>
          <w:szCs w:val="24"/>
        </w:rPr>
        <w:t xml:space="preserve"> </w:t>
      </w:r>
      <w:r w:rsidRPr="00E727ED">
        <w:rPr>
          <w:rFonts w:ascii="Times New Roman" w:eastAsia="宋体" w:hAnsi="Times New Roman" w:cs="Times New Roman"/>
          <w:kern w:val="0"/>
          <w:sz w:val="24"/>
          <w:szCs w:val="24"/>
        </w:rPr>
        <w:t>The methodological reliance on canonical movies recognized in Western critical tradition can potentially sideline other important aesthetic paradigms. As such, the neurobiological research mostly draws on WEIRD (Western, Educated, Industrialized, Rich, Democratic) populations, whose neural patterns might not necessarily hold across different cultural contexts. These constraints mean that future research needs to develop culturally sensitive theories that can explain global audiences' comprehension of different narrative forms and temporal ideologies. The strategy needs to recognize that the evolution from classical to postmodern styles is but a unique example of a configuration of cinematic temporality, along with emotional involvement, in a vast number of possible configurations of these parameters.</w:t>
      </w:r>
    </w:p>
    <w:p w14:paraId="76048719" w14:textId="49D0CA2C" w:rsidR="00BF5C7C" w:rsidRDefault="00E727ED">
      <w:pPr>
        <w:widowControl/>
        <w:spacing w:before="100" w:beforeAutospacing="1" w:after="100" w:afterAutospacing="1"/>
        <w:rPr>
          <w:rFonts w:ascii="Times New Roman" w:eastAsia="宋体" w:hAnsi="Times New Roman" w:cs="Times New Roman"/>
          <w:kern w:val="0"/>
          <w:sz w:val="24"/>
          <w:szCs w:val="24"/>
        </w:rPr>
      </w:pPr>
      <w:r w:rsidRPr="00E727ED">
        <w:rPr>
          <w:rFonts w:ascii="Times New Roman" w:eastAsia="宋体" w:hAnsi="Times New Roman" w:cs="Times New Roman"/>
          <w:kern w:val="0"/>
          <w:sz w:val="24"/>
          <w:szCs w:val="24"/>
        </w:rPr>
        <w:lastRenderedPageBreak/>
        <w:t>The analysis has focused mainly on narrative fiction cinema but the rise of hybrid formats that blend documentary with fiction, along with burgeoning interactive narrative and virtual reality experiences, requires the formulating of expanded theory that is able to explain the processes of spatiotemporal reconstruction as diegetic/non-diegetic, real/virtual distinctions become increasingly fluid</w:t>
      </w:r>
      <w:r>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&lt;EndNote&gt;&lt;Cite&gt;&lt;Author&gt;O&amp;apos;Meara&lt;/Author&gt;&lt;Year&gt;2021&lt;/Year&gt;&lt;RecNum&gt;22&lt;/RecNum&gt;&lt;DisplayText&gt;[15]&lt;/DisplayText&gt;&lt;record&gt;&lt;rec-number&gt;22&lt;/rec-number&gt;&lt;foreign-keys&gt;&lt;key app="EN" db-id="2ert0f5aeapw56exaxnx2xa3t0fz0x2wa5vw" timestamp="1749722050"&gt;22&lt;/key&gt;&lt;/foreign-keys&gt;&lt;ref-type name="Journal Article"&gt;17&lt;/ref-type&gt;&lt;contributors&gt;&lt;authors&gt;&lt;author&gt;O&amp;apos;Meara, Jennifer&lt;/author&gt;&lt;author&gt;Szita, Kata&lt;/author&gt;&lt;/authors&gt;&lt;/contributors&gt;&lt;titles&gt;&lt;title&gt;AR cinema: Visual storytelling and embodied experiences with augmented reality filters and backgrounds&lt;/title&gt;&lt;secondary-title&gt;PRESENCE: Virtual and Augmented Reality&lt;/secondary-title&gt;&lt;/titles&gt;&lt;periodical&gt;&lt;full-title&gt;PRESENCE: Virtual and Augmented Reality&lt;/full-title&gt;&lt;/periodical&gt;&lt;pages&gt;99-123&lt;/pages&gt;&lt;volume&gt;30&lt;/volume&gt;&lt;dates&gt;&lt;year&gt;2021&lt;/year&gt;&lt;/dates&gt;&lt;isbn&gt;1531-3263&lt;/isbn&gt;&lt;urls&gt;&lt;/urls&gt;&lt;/record&gt;&lt;/Cite&gt;&lt;/EndNote&gt;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[15]</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E727ED">
        <w:rPr>
          <w:rFonts w:ascii="Times New Roman" w:eastAsia="宋体" w:hAnsi="Times New Roman" w:cs="Times New Roman"/>
          <w:kern w:val="0"/>
          <w:sz w:val="24"/>
          <w:szCs w:val="24"/>
        </w:rPr>
        <w:t>The rapid development of artificial intelligence in the content generation and personal curation spheres introduces new elements that will shape the evolution of narrative formats and cognitive methods. The intermediation of experience by algorithms and the use of AI-fortified narrative tools hold the potential to drastically shift the dynamic between human mind processes and narrative production in ways traditional theory is poorly suited to anticipate</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&lt;EndNote&gt;&lt;Cite&gt;&lt;Author&gt;Beguš&lt;/Author&gt;&lt;Year&gt;2024&lt;/Year&gt;&lt;RecNum&gt;17&lt;/RecNum&gt;&lt;DisplayText&gt;[16, 17]&lt;/DisplayText&gt;&lt;record&gt;&lt;rec-number&gt;17&lt;/rec-number&gt;&lt;foreign-keys&gt;&lt;key app="EN" db-id="2ert0f5aeapw56exaxnx2xa3t0fz0x2wa5vw" timestamp="1749721855"&gt;17&lt;/key&gt;&lt;/foreign-keys&gt;&lt;ref-type name="Journal Article"&gt;17&lt;/ref-type&gt;&lt;contributors&gt;&lt;authors&gt;&lt;author&gt;Beguš, Nina&lt;/author&gt;&lt;/authors&gt;&lt;/contributors&gt;&lt;titles&gt;&lt;title&gt;Experimental narratives: A comparison of human crowdsourced storytelling and ai storytelling&lt;/title&gt;&lt;secondary-title&gt;Humanities and Social Sciences Communications&lt;/secondary-title&gt;&lt;/titles&gt;&lt;periodical&gt;&lt;full-title&gt;Humanities and Social Sciences Communications&lt;/full-title&gt;&lt;/periodical&gt;&lt;pages&gt;1-22&lt;/pages&gt;&lt;volume&gt;11&lt;/volume&gt;&lt;number&gt;1&lt;/number&gt;&lt;dates&gt;&lt;year&gt;2024&lt;/year&gt;&lt;/dates&gt;&lt;isbn&gt;2662-9992&lt;/isbn&gt;&lt;urls&gt;&lt;/urls&gt;&lt;/record&gt;&lt;/Cite&gt;&lt;Cite&gt;&lt;Author&gt;Del Vecchio&lt;/Author&gt;&lt;Year&gt;2018&lt;/Year&gt;&lt;RecNum&gt;19&lt;/RecNum&gt;&lt;record&gt;&lt;rec-number&gt;19&lt;/rec-number&gt;&lt;foreign-keys&gt;&lt;key app="EN" db-id="2ert0f5aeapw56exaxnx2xa3t0fz0x2wa5vw" timestamp="1749721896"&gt;19&lt;/key&gt;&lt;/foreign-keys&gt;&lt;ref-type name="Journal Article"&gt;17&lt;/ref-type&gt;&lt;contributors&gt;&lt;authors&gt;&lt;author&gt;Del Vecchio, Marco&lt;/author&gt;&lt;author&gt;Kharlamov, Alexander&lt;/author&gt;&lt;author&gt;Parry, Glenn&lt;/author&gt;&lt;author&gt;Pogrebna, Ganna&lt;/author&gt;&lt;/authors&gt;&lt;/contributors&gt;&lt;titles&gt;&lt;title&gt;The Data science of Hollywood: Using emotional arcs of movies to drive business model innovation in entertainment industries&lt;/title&gt;&lt;secondary-title&gt;arXiv preprint arXiv:1807.02221&lt;/secondary-title&gt;&lt;/titles&gt;&lt;periodical&gt;&lt;full-title&gt;arXiv preprint arXiv:1807.02221&lt;/full-title&gt;&lt;/periodical&gt;&lt;dates&gt;&lt;year&gt;2018&lt;/year&gt;&lt;/dates&gt;&lt;urls&gt;&lt;/urls&gt;&lt;/record&gt;&lt;/Cite&gt;&lt;/EndNote&gt;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[16, 17]</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E727ED">
        <w:rPr>
          <w:rFonts w:ascii="Times New Roman" w:eastAsia="宋体" w:hAnsi="Times New Roman" w:cs="Times New Roman"/>
          <w:kern w:val="0"/>
          <w:sz w:val="24"/>
          <w:szCs w:val="24"/>
        </w:rPr>
        <w:t>Future research could fruitfully examine how transmedia storytelling allocates cognitive load across different platforms, and what the consequences of this allocation are for the basic mechanisms of memory integration and imaginative construction that underlie single-medium narrative. This is especially relevant as younger audiences develop cognitive habits appropriate to navigating narrative worlds that stretch simultaneously across films, TV shows, games, and social media sites</w:t>
      </w:r>
      <w:r w:rsidR="00953D8E">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&lt;EndNote&gt;&lt;Cite&gt;&lt;Author&gt;Tombleson&lt;/Author&gt;&lt;Year&gt;2024&lt;/Year&gt;&lt;RecNum&gt;20&lt;/RecNum&gt;&lt;DisplayText&gt;[18]&lt;/DisplayText&gt;&lt;record&gt;&lt;rec-number&gt;20&lt;/rec-number&gt;&lt;foreign-keys&gt;&lt;key app="EN" db-id="2ert0f5aeapw56exaxnx2xa3t0fz0x2wa5vw" timestamp="1749721924"&gt;20&lt;/key&gt;&lt;/foreign-keys&gt;&lt;ref-type name="Journal Article"&gt;17&lt;/ref-type&gt;&lt;contributors&gt;&lt;authors&gt;&lt;author&gt;Tombleson, Bridget&lt;/author&gt;&lt;/authors&gt;&lt;/contributors&gt;&lt;titles&gt;&lt;title&gt;Transmedia learning: a literature review&lt;/title&gt;&lt;secondary-title&gt;Technology, Pedagogy and Education&lt;/secondary-title&gt;&lt;/titles&gt;&lt;periodical&gt;&lt;full-title&gt;Technology, Pedagogy and Education&lt;/full-title&gt;&lt;/periodical&gt;&lt;pages&gt;255-269&lt;/pages&gt;&lt;volume&gt;33&lt;/volume&gt;&lt;number&gt;2&lt;/number&gt;&lt;dates&gt;&lt;year&gt;2024&lt;/year&gt;&lt;/dates&gt;&lt;isbn&gt;1475-939X&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[18]</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 xml:space="preserve">. </w:t>
      </w:r>
      <w:r w:rsidRPr="00E727ED">
        <w:rPr>
          <w:rFonts w:ascii="Times New Roman" w:eastAsia="宋体" w:hAnsi="Times New Roman" w:cs="Times New Roman"/>
          <w:kern w:val="0"/>
          <w:sz w:val="24"/>
          <w:szCs w:val="24"/>
        </w:rPr>
        <w:t>These considerations suggest that the study of film narrative evolution is a field ripe for additional theoretical development, as the mutual evolution of technological affordances, cultural contexts, and cognitive abilities continues on a common developmental path</w:t>
      </w:r>
      <w:r>
        <w:rPr>
          <w:rFonts w:ascii="Times New Roman" w:eastAsia="宋体" w:hAnsi="Times New Roman" w:cs="Times New Roman"/>
          <w:kern w:val="0"/>
          <w:sz w:val="24"/>
          <w:szCs w:val="24"/>
        </w:rPr>
        <w:t xml:space="preserve"> </w:t>
      </w:r>
      <w:r w:rsidR="00953D8E">
        <w:rPr>
          <w:rFonts w:ascii="Times New Roman" w:eastAsia="宋体" w:hAnsi="Times New Roman" w:cs="Times New Roman"/>
          <w:kern w:val="0"/>
          <w:sz w:val="24"/>
          <w:szCs w:val="24"/>
        </w:rPr>
        <w:fldChar w:fldCharType="begin"/>
      </w:r>
      <w:r w:rsidR="00953D8E">
        <w:rPr>
          <w:rFonts w:ascii="Times New Roman" w:eastAsia="宋体" w:hAnsi="Times New Roman" w:cs="Times New Roman"/>
          <w:kern w:val="0"/>
          <w:sz w:val="24"/>
          <w:szCs w:val="24"/>
        </w:rPr>
        <w:instrText xml:space="preserve"> ADDIN EN.CITE &lt;EndNote&gt;&lt;Cite&gt;&lt;Author&gt;Valentini&lt;/Author&gt;&lt;Year&gt;2018&lt;/Year&gt;&lt;RecNum&gt;24&lt;/RecNum&gt;&lt;DisplayText&gt;[19]&lt;/DisplayText&gt;&lt;record&gt;&lt;rec-number&gt;24&lt;/rec-number&gt;&lt;foreign-keys&gt;&lt;key app="EN" db-id="2ert0f5aeapw56exaxnx2xa3t0fz0x2wa5vw" timestamp="1749722122"&gt;24&lt;/key&gt;&lt;/foreign-keys&gt;&lt;ref-type name="Journal Article"&gt;17&lt;/ref-type&gt;&lt;contributors&gt;&lt;authors&gt;&lt;author&gt;Valentini, Chiara&lt;/author&gt;&lt;author&gt;Romenti, Stefania&lt;/author&gt;&lt;author&gt;Murtarelli, Grazia&lt;/author&gt;&lt;author&gt;Pizzetti, Marta&lt;/author&gt;&lt;/authors&gt;&lt;/contributors&gt;&lt;titles&gt;&lt;title&gt;Digital visual engagement: influencing purchase intentions on Instagram&lt;/title&gt;&lt;secondary-title&gt;Journal of communication management&lt;/secondary-title&gt;&lt;/titles&gt;&lt;periodical&gt;&lt;full-title&gt;Journal of communication management&lt;/full-title&gt;&lt;/periodical&gt;&lt;pages&gt;362-381&lt;/pages&gt;&lt;volume&gt;22&lt;/volume&gt;&lt;number&gt;4&lt;/number&gt;&lt;dates&gt;&lt;year&gt;2018&lt;/year&gt;&lt;/dates&gt;&lt;isbn&gt;1363-254X&lt;/isbn&gt;&lt;urls&gt;&lt;/urls&gt;&lt;/record&gt;&lt;/Cite&gt;&lt;/EndNote&gt;</w:instrText>
      </w:r>
      <w:r w:rsidR="00953D8E">
        <w:rPr>
          <w:rFonts w:ascii="Times New Roman" w:eastAsia="宋体" w:hAnsi="Times New Roman" w:cs="Times New Roman"/>
          <w:kern w:val="0"/>
          <w:sz w:val="24"/>
          <w:szCs w:val="24"/>
        </w:rPr>
        <w:fldChar w:fldCharType="separate"/>
      </w:r>
      <w:r w:rsidR="00953D8E">
        <w:rPr>
          <w:rFonts w:ascii="Times New Roman" w:eastAsia="宋体" w:hAnsi="Times New Roman" w:cs="Times New Roman"/>
          <w:kern w:val="0"/>
          <w:sz w:val="24"/>
          <w:szCs w:val="24"/>
        </w:rPr>
        <w:t>[19]</w:t>
      </w:r>
      <w:r w:rsidR="00953D8E">
        <w:rPr>
          <w:rFonts w:ascii="Times New Roman" w:eastAsia="宋体" w:hAnsi="Times New Roman" w:cs="Times New Roman"/>
          <w:kern w:val="0"/>
          <w:sz w:val="24"/>
          <w:szCs w:val="24"/>
        </w:rPr>
        <w:fldChar w:fldCharType="end"/>
      </w:r>
      <w:r w:rsidR="00953D8E">
        <w:rPr>
          <w:rFonts w:ascii="Times New Roman" w:eastAsia="宋体" w:hAnsi="Times New Roman" w:cs="Times New Roman"/>
          <w:kern w:val="0"/>
          <w:sz w:val="24"/>
          <w:szCs w:val="24"/>
        </w:rPr>
        <w:t>.</w:t>
      </w:r>
    </w:p>
    <w:bookmarkEnd w:id="9"/>
    <w:p w14:paraId="26BFCB1C"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r>
        <w:rPr>
          <w:rFonts w:ascii="Times New Roman" w:eastAsia="宋体" w:hAnsi="Times New Roman" w:cs="Times New Roman"/>
          <w:b/>
          <w:bCs/>
          <w:kern w:val="0"/>
          <w:sz w:val="36"/>
          <w:szCs w:val="36"/>
        </w:rPr>
        <w:t xml:space="preserve">6. Conclusion </w:t>
      </w:r>
    </w:p>
    <w:p w14:paraId="26DFC2EC" w14:textId="391DF35A" w:rsidR="00BF5C7C" w:rsidRDefault="00E727ED">
      <w:pPr>
        <w:widowControl/>
        <w:rPr>
          <w:rFonts w:ascii="Times New Roman" w:eastAsia="宋体" w:hAnsi="Times New Roman" w:cs="Times New Roman"/>
          <w:kern w:val="0"/>
          <w:sz w:val="24"/>
          <w:szCs w:val="24"/>
        </w:rPr>
      </w:pPr>
      <w:r w:rsidRPr="00E727ED">
        <w:rPr>
          <w:rFonts w:ascii="Times New Roman" w:eastAsia="宋体" w:hAnsi="Times New Roman" w:cs="Times New Roman"/>
          <w:kern w:val="0"/>
          <w:sz w:val="24"/>
          <w:szCs w:val="24"/>
        </w:rPr>
        <w:t>This research illustrates that the evolution from the emotionally reticent narrations typical of classical Hollywood to the temporally disjointed schemas of postmodern cinema represents a paradigmatic shift in the field of cinematic narrative. In this shift, the locus of meaning production relocates from stable narrative structures to the dynamic cognitive-affective activities of viewer interpretation. The model advanced here, one that integrates emotion, cognition, and aesthetics, explains how current viewers are transformed from passive recipients to active collaborators in meaning formation, reconfiguring viewers as cognitive architects who assemble coherent experiences out of disjointed narrative material through complex interactions between memory systems, imaginative faculties, and emotional responses. The implications are that future innovations in cinema will increasingly require filmmakers to create experiential schemas that aptly balance cognitive workload within optimal levels of challenge, and provide for a range of viewing competencies and contexts, particularly as emerging technologies like virtual reality and artificial intelligence provide unprecedented potential for manipulating narrational spatiotemporal coordinates. Thus, the future of cinema is likely to continue to enhance the dialectical interplay between formal sophistication and cognitive participation, giving rise to new aesthetic paradigms that not only accept but celebrate the generative tensions between narrative coherence and interpretive variation, ultimately reconceptualizing cinema as a medium of active psychological construction over representation transmission.</w:t>
      </w:r>
    </w:p>
    <w:p w14:paraId="714591BA" w14:textId="77777777" w:rsidR="00BF5C7C" w:rsidRDefault="00953D8E">
      <w:pPr>
        <w:widowControl/>
        <w:spacing w:before="100" w:beforeAutospacing="1" w:after="100" w:afterAutospacing="1"/>
        <w:jc w:val="left"/>
        <w:outlineLvl w:val="1"/>
        <w:rPr>
          <w:rFonts w:ascii="Times New Roman" w:eastAsia="宋体" w:hAnsi="Times New Roman" w:cs="Times New Roman"/>
          <w:b/>
          <w:bCs/>
          <w:kern w:val="0"/>
          <w:sz w:val="36"/>
          <w:szCs w:val="36"/>
        </w:rPr>
      </w:pPr>
      <w:r>
        <w:rPr>
          <w:rFonts w:ascii="Times New Roman" w:eastAsia="宋体" w:hAnsi="Times New Roman" w:cs="Times New Roman"/>
          <w:b/>
          <w:bCs/>
          <w:kern w:val="0"/>
          <w:sz w:val="36"/>
          <w:szCs w:val="36"/>
        </w:rPr>
        <w:lastRenderedPageBreak/>
        <w:t xml:space="preserve">References </w:t>
      </w:r>
      <w:bookmarkEnd w:id="0"/>
    </w:p>
    <w:bookmarkStart w:id="10" w:name="OLE_LINK13"/>
    <w:p w14:paraId="14F47D0A" w14:textId="77777777" w:rsidR="00BF5C7C" w:rsidRDefault="00953D8E">
      <w:pPr>
        <w:pStyle w:val="EndNoteBibliography"/>
        <w:ind w:left="720" w:hanging="720"/>
        <w:rPr>
          <w:rFonts w:hint="eastAsia"/>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t>[1]</w:t>
      </w:r>
      <w:r>
        <w:tab/>
        <w:t xml:space="preserve">K. Thompson, </w:t>
      </w:r>
      <w:r>
        <w:rPr>
          <w:i/>
        </w:rPr>
        <w:t>Storytelling in the new Hollywood: Understanding classical narrative technique</w:t>
      </w:r>
      <w:r>
        <w:t>. Harvard University Press, 1999.</w:t>
      </w:r>
    </w:p>
    <w:p w14:paraId="026DB4D7" w14:textId="77777777" w:rsidR="00BF5C7C" w:rsidRDefault="00953D8E">
      <w:pPr>
        <w:pStyle w:val="EndNoteBibliography"/>
        <w:ind w:left="720" w:hanging="720"/>
        <w:rPr>
          <w:rFonts w:hint="eastAsia"/>
        </w:rPr>
      </w:pPr>
      <w:r>
        <w:t>[2]</w:t>
      </w:r>
      <w:r>
        <w:tab/>
        <w:t xml:space="preserve">I. P. Jääskeläinen, M. Sams, E. Glerean, and J. Ahveninen, "Movies and narratives as naturalistic stimuli in neuroimaging," </w:t>
      </w:r>
      <w:r>
        <w:rPr>
          <w:i/>
        </w:rPr>
        <w:t xml:space="preserve">NeuroImage, </w:t>
      </w:r>
      <w:r>
        <w:t>vol. 224, p. 117445, 2021.</w:t>
      </w:r>
    </w:p>
    <w:p w14:paraId="45BF452B" w14:textId="77777777" w:rsidR="00BF5C7C" w:rsidRDefault="00953D8E">
      <w:pPr>
        <w:pStyle w:val="EndNoteBibliography"/>
        <w:ind w:left="720" w:hanging="720"/>
        <w:rPr>
          <w:rFonts w:hint="eastAsia"/>
        </w:rPr>
      </w:pPr>
      <w:r>
        <w:t>[3]</w:t>
      </w:r>
      <w:r>
        <w:tab/>
        <w:t xml:space="preserve">W. Hanmei, "Deep Learning-Based Analysis of Emotional and Content Relevance Between Bullet Screens and Subtitles as Movie Narrative Medium," </w:t>
      </w:r>
      <w:r>
        <w:rPr>
          <w:i/>
        </w:rPr>
        <w:t xml:space="preserve">SAGE Open, </w:t>
      </w:r>
      <w:r>
        <w:t>vol. 14, no. 3, p. 21582440241280840, 2024.</w:t>
      </w:r>
    </w:p>
    <w:p w14:paraId="55CD4AC7" w14:textId="77777777" w:rsidR="00BF5C7C" w:rsidRDefault="00953D8E">
      <w:pPr>
        <w:pStyle w:val="EndNoteBibliography"/>
        <w:ind w:left="720" w:hanging="720"/>
        <w:rPr>
          <w:rFonts w:hint="eastAsia"/>
        </w:rPr>
      </w:pPr>
      <w:r>
        <w:t>[4]</w:t>
      </w:r>
      <w:r>
        <w:tab/>
        <w:t xml:space="preserve">F. Jameson, </w:t>
      </w:r>
      <w:r>
        <w:rPr>
          <w:i/>
        </w:rPr>
        <w:t>The years of theory: Postwar French thought to the present</w:t>
      </w:r>
      <w:r>
        <w:t>. Verso Books, 2024.</w:t>
      </w:r>
    </w:p>
    <w:p w14:paraId="3FBAA210" w14:textId="77777777" w:rsidR="00BF5C7C" w:rsidRDefault="00953D8E">
      <w:pPr>
        <w:pStyle w:val="EndNoteBibliography"/>
        <w:ind w:left="720" w:hanging="720"/>
        <w:rPr>
          <w:rFonts w:hint="eastAsia"/>
        </w:rPr>
      </w:pPr>
      <w:r>
        <w:t>[5]</w:t>
      </w:r>
      <w:r>
        <w:tab/>
        <w:t xml:space="preserve">M. Roos and M. Reccius, "Narratives in economics," </w:t>
      </w:r>
      <w:r>
        <w:rPr>
          <w:i/>
        </w:rPr>
        <w:t xml:space="preserve">Journal of Economic Surveys, </w:t>
      </w:r>
      <w:r>
        <w:t>vol. 38, no. 2, pp. 303-341, 2024.</w:t>
      </w:r>
    </w:p>
    <w:p w14:paraId="75E81D9F" w14:textId="77777777" w:rsidR="00BF5C7C" w:rsidRDefault="00953D8E">
      <w:pPr>
        <w:pStyle w:val="EndNoteBibliography"/>
        <w:ind w:left="720" w:hanging="720"/>
        <w:rPr>
          <w:rFonts w:hint="eastAsia"/>
        </w:rPr>
      </w:pPr>
      <w:r>
        <w:t>[6]</w:t>
      </w:r>
      <w:r>
        <w:tab/>
        <w:t xml:space="preserve">I. Jaén Portillo, "From body to world: empathy and the transformative power of cinematic imagination," </w:t>
      </w:r>
      <w:r>
        <w:rPr>
          <w:i/>
        </w:rPr>
        <w:t xml:space="preserve">Frontiers in Human Neuroscience, </w:t>
      </w:r>
      <w:r>
        <w:t>vol. 18, p. 1363720, 2024.</w:t>
      </w:r>
    </w:p>
    <w:p w14:paraId="64C5467C" w14:textId="77777777" w:rsidR="00BF5C7C" w:rsidRDefault="00953D8E">
      <w:pPr>
        <w:pStyle w:val="EndNoteBibliography"/>
        <w:ind w:left="720" w:hanging="720"/>
        <w:rPr>
          <w:rFonts w:hint="eastAsia"/>
        </w:rPr>
      </w:pPr>
      <w:r>
        <w:t>[7]</w:t>
      </w:r>
      <w:r>
        <w:tab/>
        <w:t xml:space="preserve">R. Tang, "Research on Interactive Spatial Scheduling of VR Movie Based on Spatiotemporal Relational Narration," </w:t>
      </w:r>
      <w:r>
        <w:rPr>
          <w:i/>
        </w:rPr>
        <w:t xml:space="preserve">Wireless Communications and Mobile Computing, </w:t>
      </w:r>
      <w:r>
        <w:t>vol. 2022, no. 1, p. 7499420, 2022.</w:t>
      </w:r>
    </w:p>
    <w:p w14:paraId="7F2DE845" w14:textId="77777777" w:rsidR="00BF5C7C" w:rsidRDefault="00953D8E">
      <w:pPr>
        <w:pStyle w:val="EndNoteBibliography"/>
        <w:ind w:left="720" w:hanging="720"/>
        <w:rPr>
          <w:rFonts w:hint="eastAsia"/>
        </w:rPr>
      </w:pPr>
      <w:r>
        <w:t>[8]</w:t>
      </w:r>
      <w:r>
        <w:tab/>
        <w:t xml:space="preserve">J. E. Cutting and K. L. Armstrong, "Large-scale narrative events in popular cinema," </w:t>
      </w:r>
      <w:r>
        <w:rPr>
          <w:i/>
        </w:rPr>
        <w:t xml:space="preserve">Cognitive Research: Principles and Implications, </w:t>
      </w:r>
      <w:r>
        <w:t>vol. 4, pp. 1-18, 2019.</w:t>
      </w:r>
    </w:p>
    <w:p w14:paraId="1F34AE7B" w14:textId="77777777" w:rsidR="00BF5C7C" w:rsidRDefault="00953D8E">
      <w:pPr>
        <w:pStyle w:val="EndNoteBibliography"/>
        <w:ind w:left="720" w:hanging="720"/>
        <w:rPr>
          <w:rFonts w:hint="eastAsia"/>
        </w:rPr>
      </w:pPr>
      <w:r>
        <w:t>[9]</w:t>
      </w:r>
      <w:r>
        <w:tab/>
        <w:t xml:space="preserve">J. R. Winkler, M. Appel, M.-L. C. Schmidt, and T. Richter, "The experience of emotional shifts in narrative persuasion," </w:t>
      </w:r>
      <w:r>
        <w:rPr>
          <w:i/>
        </w:rPr>
        <w:t xml:space="preserve">Media Psychology, </w:t>
      </w:r>
      <w:r>
        <w:t>vol. 26, no. 2, pp. 141-171, 2023.</w:t>
      </w:r>
    </w:p>
    <w:p w14:paraId="431671A3" w14:textId="77777777" w:rsidR="00BF5C7C" w:rsidRDefault="00953D8E">
      <w:pPr>
        <w:pStyle w:val="EndNoteBibliography"/>
        <w:ind w:left="720" w:hanging="720"/>
        <w:rPr>
          <w:rFonts w:hint="eastAsia"/>
        </w:rPr>
      </w:pPr>
      <w:r>
        <w:t>[10]</w:t>
      </w:r>
      <w:r>
        <w:tab/>
        <w:t xml:space="preserve">N. Baumbach, D. R. Young, and G. Yue, "Revisiting PostmodernismAn Interview with Fredric Jameson," </w:t>
      </w:r>
      <w:r>
        <w:rPr>
          <w:i/>
        </w:rPr>
        <w:t xml:space="preserve">Social Text, </w:t>
      </w:r>
      <w:r>
        <w:t>vol. 34, no. 2 (127), pp. 143-160, 2016.</w:t>
      </w:r>
    </w:p>
    <w:p w14:paraId="4F124298" w14:textId="77777777" w:rsidR="00BF5C7C" w:rsidRDefault="00953D8E">
      <w:pPr>
        <w:pStyle w:val="EndNoteBibliography"/>
        <w:ind w:left="720" w:hanging="720"/>
        <w:rPr>
          <w:rFonts w:hint="eastAsia"/>
        </w:rPr>
      </w:pPr>
      <w:r>
        <w:t>[11]</w:t>
      </w:r>
      <w:r>
        <w:tab/>
        <w:t>E. Zwiky</w:t>
      </w:r>
      <w:r>
        <w:rPr>
          <w:i/>
        </w:rPr>
        <w:t xml:space="preserve"> et al.</w:t>
      </w:r>
      <w:r>
        <w:t xml:space="preserve">, "How movies move us–movie preferences are linked to differences in neuronal emotion processing of fear and anger: an fMRI study," </w:t>
      </w:r>
      <w:r>
        <w:rPr>
          <w:i/>
        </w:rPr>
        <w:t xml:space="preserve">Frontiers in Behavioral Neuroscience, </w:t>
      </w:r>
      <w:r>
        <w:t>vol. 18, p. 1396811, 2024.</w:t>
      </w:r>
    </w:p>
    <w:p w14:paraId="0A91ACE5" w14:textId="77777777" w:rsidR="00BF5C7C" w:rsidRDefault="00953D8E">
      <w:pPr>
        <w:pStyle w:val="EndNoteBibliography"/>
        <w:ind w:left="720" w:hanging="720"/>
        <w:rPr>
          <w:rFonts w:hint="eastAsia"/>
        </w:rPr>
      </w:pPr>
      <w:r>
        <w:t>[12]</w:t>
      </w:r>
      <w:r>
        <w:tab/>
        <w:t xml:space="preserve">M. Coëgnarts, "Cinema and the embodied mind: metaphor and simulation in understanding meaning in films," </w:t>
      </w:r>
      <w:r>
        <w:rPr>
          <w:i/>
        </w:rPr>
        <w:t xml:space="preserve">Palgrave Communications, </w:t>
      </w:r>
      <w:r>
        <w:t>vol. 3, no. 1, pp. 1-15, 2017.</w:t>
      </w:r>
    </w:p>
    <w:p w14:paraId="11A28158" w14:textId="77777777" w:rsidR="00BF5C7C" w:rsidRDefault="00953D8E">
      <w:pPr>
        <w:pStyle w:val="EndNoteBibliography"/>
        <w:ind w:left="720" w:hanging="720"/>
        <w:rPr>
          <w:rFonts w:hint="eastAsia"/>
        </w:rPr>
      </w:pPr>
      <w:r>
        <w:t>[13]</w:t>
      </w:r>
      <w:r>
        <w:tab/>
        <w:t xml:space="preserve">V. Gallese and M. Guerra, "The feeling of motion: Camera movements and motor cognition," </w:t>
      </w:r>
      <w:r>
        <w:rPr>
          <w:i/>
        </w:rPr>
        <w:t xml:space="preserve">Cinéma &amp; cie: international film studies journal: XIV, 22/23, 2014, </w:t>
      </w:r>
      <w:r>
        <w:t>pp. 103-112, 2014.</w:t>
      </w:r>
    </w:p>
    <w:p w14:paraId="2248D0A2" w14:textId="77777777" w:rsidR="00BF5C7C" w:rsidRDefault="00953D8E">
      <w:pPr>
        <w:pStyle w:val="EndNoteBibliography"/>
        <w:ind w:left="720" w:hanging="720"/>
        <w:rPr>
          <w:rFonts w:hint="eastAsia"/>
        </w:rPr>
      </w:pPr>
      <w:r>
        <w:t>[14]</w:t>
      </w:r>
      <w:r>
        <w:tab/>
        <w:t xml:space="preserve">H. Park, M. Shakeri, I. Jeon, J. Kim, A. Sadeghi-Niaraki, and W. Woo, "Spatial transition management for improving outdoor cinematic augmented reality experience of the TV show," </w:t>
      </w:r>
      <w:r>
        <w:rPr>
          <w:i/>
        </w:rPr>
        <w:t xml:space="preserve">Virtual Reality, </w:t>
      </w:r>
      <w:r>
        <w:t>vol. 26, no. 3, pp. 1059-1077, 2022.</w:t>
      </w:r>
    </w:p>
    <w:p w14:paraId="5E788B26" w14:textId="77777777" w:rsidR="00BF5C7C" w:rsidRDefault="00953D8E">
      <w:pPr>
        <w:pStyle w:val="EndNoteBibliography"/>
        <w:ind w:left="720" w:hanging="720"/>
        <w:rPr>
          <w:rFonts w:hint="eastAsia"/>
        </w:rPr>
      </w:pPr>
      <w:r>
        <w:t>[15]</w:t>
      </w:r>
      <w:r>
        <w:tab/>
        <w:t xml:space="preserve">J. O'Meara and K. Szita, "AR cinema: Visual storytelling and embodied experiences with augmented reality filters and backgrounds," </w:t>
      </w:r>
      <w:r>
        <w:rPr>
          <w:i/>
        </w:rPr>
        <w:t xml:space="preserve">PRESENCE: Virtual and Augmented Reality, </w:t>
      </w:r>
      <w:r>
        <w:t>vol. 30, pp. 99-123, 2021.</w:t>
      </w:r>
    </w:p>
    <w:p w14:paraId="517F28C4" w14:textId="77777777" w:rsidR="00BF5C7C" w:rsidRDefault="00953D8E">
      <w:pPr>
        <w:pStyle w:val="EndNoteBibliography"/>
        <w:ind w:left="720" w:hanging="720"/>
        <w:rPr>
          <w:rFonts w:hint="eastAsia"/>
        </w:rPr>
      </w:pPr>
      <w:r>
        <w:t>[16]</w:t>
      </w:r>
      <w:r>
        <w:tab/>
        <w:t xml:space="preserve">N. Beguš, "Experimental narratives: A comparison of human crowdsourced storytelling and ai storytelling," </w:t>
      </w:r>
      <w:r>
        <w:rPr>
          <w:i/>
        </w:rPr>
        <w:t xml:space="preserve">Humanities and Social Sciences Communications, </w:t>
      </w:r>
      <w:r>
        <w:t>vol. 11, no. 1, pp. 1-22, 2024.</w:t>
      </w:r>
    </w:p>
    <w:p w14:paraId="164BB9A1" w14:textId="77777777" w:rsidR="00BF5C7C" w:rsidRDefault="00953D8E">
      <w:pPr>
        <w:pStyle w:val="EndNoteBibliography"/>
        <w:ind w:left="720" w:hanging="720"/>
        <w:rPr>
          <w:rFonts w:hint="eastAsia"/>
        </w:rPr>
      </w:pPr>
      <w:r>
        <w:t>[17]</w:t>
      </w:r>
      <w:r>
        <w:tab/>
        <w:t xml:space="preserve">M. Del Vecchio, A. Kharlamov, G. Parry, and G. Pogrebna, "The Data science of Hollywood: Using emotional arcs of movies to drive business model innovation in entertainment </w:t>
      </w:r>
      <w:r>
        <w:lastRenderedPageBreak/>
        <w:t xml:space="preserve">industries," </w:t>
      </w:r>
      <w:r>
        <w:rPr>
          <w:i/>
        </w:rPr>
        <w:t xml:space="preserve">arXiv preprint arXiv:1807.02221, </w:t>
      </w:r>
      <w:r>
        <w:t>2018.</w:t>
      </w:r>
    </w:p>
    <w:p w14:paraId="721D0178" w14:textId="77777777" w:rsidR="00BF5C7C" w:rsidRDefault="00953D8E">
      <w:pPr>
        <w:pStyle w:val="EndNoteBibliography"/>
        <w:ind w:left="720" w:hanging="720"/>
        <w:rPr>
          <w:rFonts w:hint="eastAsia"/>
        </w:rPr>
      </w:pPr>
      <w:r>
        <w:t>[18]</w:t>
      </w:r>
      <w:r>
        <w:tab/>
        <w:t xml:space="preserve">B. Tombleson, "Transmedia learning: a literature review," </w:t>
      </w:r>
      <w:r>
        <w:rPr>
          <w:i/>
        </w:rPr>
        <w:t xml:space="preserve">Technology, Pedagogy and Education, </w:t>
      </w:r>
      <w:r>
        <w:t>vol. 33, no. 2, pp. 255-269, 2024.</w:t>
      </w:r>
    </w:p>
    <w:p w14:paraId="5DCE4A55" w14:textId="77777777" w:rsidR="00BF5C7C" w:rsidRDefault="00953D8E">
      <w:pPr>
        <w:pStyle w:val="EndNoteBibliography"/>
        <w:ind w:left="720" w:hanging="720"/>
        <w:rPr>
          <w:rFonts w:hint="eastAsia"/>
        </w:rPr>
      </w:pPr>
      <w:r>
        <w:t>[19]</w:t>
      </w:r>
      <w:r>
        <w:tab/>
        <w:t xml:space="preserve">C. Valentini, S. Romenti, G. Murtarelli, and M. Pizzetti, "Digital visual engagement: influencing purchase intentions on Instagram," </w:t>
      </w:r>
      <w:r>
        <w:rPr>
          <w:i/>
        </w:rPr>
        <w:t xml:space="preserve">Journal of communication management, </w:t>
      </w:r>
      <w:r>
        <w:t>vol. 22, no. 4, pp. 362-381, 2018.</w:t>
      </w:r>
    </w:p>
    <w:p w14:paraId="4E0694E4" w14:textId="77777777" w:rsidR="00BF5C7C" w:rsidRDefault="00953D8E">
      <w:pPr>
        <w:rPr>
          <w:rFonts w:ascii="Times New Roman" w:hAnsi="Times New Roman" w:cs="Times New Roman"/>
        </w:rPr>
      </w:pPr>
      <w:r>
        <w:rPr>
          <w:rFonts w:ascii="Times New Roman" w:hAnsi="Times New Roman" w:cs="Times New Roman"/>
        </w:rPr>
        <w:fldChar w:fldCharType="end"/>
      </w:r>
      <w:bookmarkEnd w:id="10"/>
    </w:p>
    <w:sectPr w:rsidR="00BF5C7C">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F5633" w14:textId="77777777" w:rsidR="00636EF7" w:rsidRDefault="00636EF7" w:rsidP="00D11471">
      <w:pPr>
        <w:rPr>
          <w:rFonts w:hint="eastAsia"/>
        </w:rPr>
      </w:pPr>
      <w:r>
        <w:separator/>
      </w:r>
    </w:p>
  </w:endnote>
  <w:endnote w:type="continuationSeparator" w:id="0">
    <w:p w14:paraId="1F248818" w14:textId="77777777" w:rsidR="00636EF7" w:rsidRDefault="00636EF7" w:rsidP="00D1147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615693"/>
      <w:docPartObj>
        <w:docPartGallery w:val="Page Numbers (Bottom of Page)"/>
        <w:docPartUnique/>
      </w:docPartObj>
    </w:sdtPr>
    <w:sdtContent>
      <w:p w14:paraId="609FD05D" w14:textId="7CF8C4A8" w:rsidR="006374BC" w:rsidRDefault="006374BC">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17AC420" w14:textId="77777777" w:rsidR="006374BC" w:rsidRDefault="006374BC">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FA29" w14:textId="77777777" w:rsidR="00636EF7" w:rsidRDefault="00636EF7" w:rsidP="00D11471">
      <w:pPr>
        <w:rPr>
          <w:rFonts w:hint="eastAsia"/>
        </w:rPr>
      </w:pPr>
      <w:r>
        <w:separator/>
      </w:r>
    </w:p>
  </w:footnote>
  <w:footnote w:type="continuationSeparator" w:id="0">
    <w:p w14:paraId="0B4F7524" w14:textId="77777777" w:rsidR="00636EF7" w:rsidRDefault="00636EF7" w:rsidP="00D11471">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rt0f5aeapw56exaxnx2xa3t0fz0x2wa5vw&quot;&gt;我的EndNote库&lt;record-ids&gt;&lt;item&gt;3&lt;/item&gt;&lt;item&gt;4&lt;/item&gt;&lt;item&gt;6&lt;/item&gt;&lt;item&gt;7&lt;/item&gt;&lt;item&gt;8&lt;/item&gt;&lt;item&gt;9&lt;/item&gt;&lt;item&gt;10&lt;/item&gt;&lt;item&gt;12&lt;/item&gt;&lt;item&gt;13&lt;/item&gt;&lt;item&gt;14&lt;/item&gt;&lt;item&gt;15&lt;/item&gt;&lt;item&gt;17&lt;/item&gt;&lt;item&gt;18&lt;/item&gt;&lt;item&gt;19&lt;/item&gt;&lt;item&gt;20&lt;/item&gt;&lt;item&gt;21&lt;/item&gt;&lt;item&gt;22&lt;/item&gt;&lt;item&gt;23&lt;/item&gt;&lt;item&gt;24&lt;/item&gt;&lt;/record-ids&gt;&lt;/item&gt;&lt;/Libraries&gt;"/>
  </w:docVars>
  <w:rsids>
    <w:rsidRoot w:val="009B68C5"/>
    <w:rsid w:val="000E3B64"/>
    <w:rsid w:val="00165EF3"/>
    <w:rsid w:val="00173256"/>
    <w:rsid w:val="00261644"/>
    <w:rsid w:val="00271C59"/>
    <w:rsid w:val="003F4AEB"/>
    <w:rsid w:val="004C63D4"/>
    <w:rsid w:val="00553A5B"/>
    <w:rsid w:val="00622B85"/>
    <w:rsid w:val="00636EF7"/>
    <w:rsid w:val="006374BC"/>
    <w:rsid w:val="006D0136"/>
    <w:rsid w:val="006E3A3E"/>
    <w:rsid w:val="006F59FB"/>
    <w:rsid w:val="00700AA4"/>
    <w:rsid w:val="007963F2"/>
    <w:rsid w:val="00893944"/>
    <w:rsid w:val="0093254B"/>
    <w:rsid w:val="00953D8E"/>
    <w:rsid w:val="00996C16"/>
    <w:rsid w:val="009B68C5"/>
    <w:rsid w:val="009D5CE3"/>
    <w:rsid w:val="00A7123D"/>
    <w:rsid w:val="00BF5C7C"/>
    <w:rsid w:val="00C34AB2"/>
    <w:rsid w:val="00C36089"/>
    <w:rsid w:val="00CC30DE"/>
    <w:rsid w:val="00D11471"/>
    <w:rsid w:val="00D2676A"/>
    <w:rsid w:val="00D36601"/>
    <w:rsid w:val="00DE2508"/>
    <w:rsid w:val="00DE792D"/>
    <w:rsid w:val="00E00347"/>
    <w:rsid w:val="00E11B80"/>
    <w:rsid w:val="00E727ED"/>
    <w:rsid w:val="00E860CA"/>
    <w:rsid w:val="00ED7B67"/>
    <w:rsid w:val="00EF0DBA"/>
    <w:rsid w:val="00F8063A"/>
    <w:rsid w:val="00FF358A"/>
    <w:rsid w:val="68BB1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810A2"/>
  <w15:docId w15:val="{57FA61E7-CF94-45AD-96AE-C258FDA9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0"/>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Pr>
      <w:b/>
      <w:bCs/>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30">
    <w:name w:val="标题 3 字符"/>
    <w:basedOn w:val="a0"/>
    <w:link w:val="3"/>
    <w:uiPriority w:val="9"/>
    <w:qFormat/>
    <w:rPr>
      <w:rFonts w:ascii="宋体" w:eastAsia="宋体" w:hAnsi="宋体" w:cs="宋体"/>
      <w:b/>
      <w:bCs/>
      <w:kern w:val="0"/>
      <w:sz w:val="27"/>
      <w:szCs w:val="27"/>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sz w:val="20"/>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rPr>
      <w:rFonts w:ascii="等线" w:eastAsia="等线" w:hAnsi="等线"/>
      <w:sz w:val="20"/>
    </w:rPr>
  </w:style>
  <w:style w:type="paragraph" w:styleId="a5">
    <w:name w:val="header"/>
    <w:basedOn w:val="a"/>
    <w:link w:val="a6"/>
    <w:uiPriority w:val="99"/>
    <w:unhideWhenUsed/>
    <w:rsid w:val="00D1147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D11471"/>
    <w:rPr>
      <w:kern w:val="2"/>
      <w:sz w:val="18"/>
      <w:szCs w:val="18"/>
    </w:rPr>
  </w:style>
  <w:style w:type="paragraph" w:styleId="a7">
    <w:name w:val="footer"/>
    <w:basedOn w:val="a"/>
    <w:link w:val="a8"/>
    <w:uiPriority w:val="99"/>
    <w:unhideWhenUsed/>
    <w:rsid w:val="00D11471"/>
    <w:pPr>
      <w:tabs>
        <w:tab w:val="center" w:pos="4153"/>
        <w:tab w:val="right" w:pos="8306"/>
      </w:tabs>
      <w:snapToGrid w:val="0"/>
      <w:jc w:val="left"/>
    </w:pPr>
    <w:rPr>
      <w:sz w:val="18"/>
      <w:szCs w:val="18"/>
    </w:rPr>
  </w:style>
  <w:style w:type="character" w:customStyle="1" w:styleId="a8">
    <w:name w:val="页脚 字符"/>
    <w:basedOn w:val="a0"/>
    <w:link w:val="a7"/>
    <w:uiPriority w:val="99"/>
    <w:rsid w:val="00D11471"/>
    <w:rPr>
      <w:kern w:val="2"/>
      <w:sz w:val="18"/>
      <w:szCs w:val="18"/>
    </w:rPr>
  </w:style>
  <w:style w:type="character" w:styleId="a9">
    <w:name w:val="Hyperlink"/>
    <w:basedOn w:val="a0"/>
    <w:uiPriority w:val="99"/>
    <w:unhideWhenUsed/>
    <w:rsid w:val="006374BC"/>
    <w:rPr>
      <w:color w:val="0563C1" w:themeColor="hyperlink"/>
      <w:u w:val="single"/>
    </w:rPr>
  </w:style>
  <w:style w:type="character" w:styleId="aa">
    <w:name w:val="Unresolved Mention"/>
    <w:basedOn w:val="a0"/>
    <w:uiPriority w:val="99"/>
    <w:semiHidden/>
    <w:unhideWhenUsed/>
    <w:rsid w:val="00637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6645">
      <w:bodyDiv w:val="1"/>
      <w:marLeft w:val="0"/>
      <w:marRight w:val="0"/>
      <w:marTop w:val="0"/>
      <w:marBottom w:val="0"/>
      <w:divBdr>
        <w:top w:val="none" w:sz="0" w:space="0" w:color="auto"/>
        <w:left w:val="none" w:sz="0" w:space="0" w:color="auto"/>
        <w:bottom w:val="none" w:sz="0" w:space="0" w:color="auto"/>
        <w:right w:val="none" w:sz="0" w:space="0" w:color="auto"/>
      </w:divBdr>
      <w:divsChild>
        <w:div w:id="1640305839">
          <w:marLeft w:val="0"/>
          <w:marRight w:val="0"/>
          <w:marTop w:val="0"/>
          <w:marBottom w:val="0"/>
          <w:divBdr>
            <w:top w:val="none" w:sz="0" w:space="0" w:color="auto"/>
            <w:left w:val="none" w:sz="0" w:space="0" w:color="auto"/>
            <w:bottom w:val="none" w:sz="0" w:space="0" w:color="auto"/>
            <w:right w:val="none" w:sz="0" w:space="0" w:color="auto"/>
          </w:divBdr>
        </w:div>
      </w:divsChild>
    </w:div>
    <w:div w:id="27921942">
      <w:bodyDiv w:val="1"/>
      <w:marLeft w:val="0"/>
      <w:marRight w:val="0"/>
      <w:marTop w:val="0"/>
      <w:marBottom w:val="0"/>
      <w:divBdr>
        <w:top w:val="none" w:sz="0" w:space="0" w:color="auto"/>
        <w:left w:val="none" w:sz="0" w:space="0" w:color="auto"/>
        <w:bottom w:val="none" w:sz="0" w:space="0" w:color="auto"/>
        <w:right w:val="none" w:sz="0" w:space="0" w:color="auto"/>
      </w:divBdr>
      <w:divsChild>
        <w:div w:id="1929994517">
          <w:marLeft w:val="0"/>
          <w:marRight w:val="0"/>
          <w:marTop w:val="0"/>
          <w:marBottom w:val="0"/>
          <w:divBdr>
            <w:top w:val="none" w:sz="0" w:space="0" w:color="auto"/>
            <w:left w:val="none" w:sz="0" w:space="0" w:color="auto"/>
            <w:bottom w:val="none" w:sz="0" w:space="0" w:color="auto"/>
            <w:right w:val="none" w:sz="0" w:space="0" w:color="auto"/>
          </w:divBdr>
        </w:div>
      </w:divsChild>
    </w:div>
    <w:div w:id="773205350">
      <w:bodyDiv w:val="1"/>
      <w:marLeft w:val="0"/>
      <w:marRight w:val="0"/>
      <w:marTop w:val="0"/>
      <w:marBottom w:val="0"/>
      <w:divBdr>
        <w:top w:val="none" w:sz="0" w:space="0" w:color="auto"/>
        <w:left w:val="none" w:sz="0" w:space="0" w:color="auto"/>
        <w:bottom w:val="none" w:sz="0" w:space="0" w:color="auto"/>
        <w:right w:val="none" w:sz="0" w:space="0" w:color="auto"/>
      </w:divBdr>
    </w:div>
    <w:div w:id="847256613">
      <w:bodyDiv w:val="1"/>
      <w:marLeft w:val="0"/>
      <w:marRight w:val="0"/>
      <w:marTop w:val="0"/>
      <w:marBottom w:val="0"/>
      <w:divBdr>
        <w:top w:val="none" w:sz="0" w:space="0" w:color="auto"/>
        <w:left w:val="none" w:sz="0" w:space="0" w:color="auto"/>
        <w:bottom w:val="none" w:sz="0" w:space="0" w:color="auto"/>
        <w:right w:val="none" w:sz="0" w:space="0" w:color="auto"/>
      </w:divBdr>
    </w:div>
    <w:div w:id="1164013215">
      <w:bodyDiv w:val="1"/>
      <w:marLeft w:val="0"/>
      <w:marRight w:val="0"/>
      <w:marTop w:val="0"/>
      <w:marBottom w:val="0"/>
      <w:divBdr>
        <w:top w:val="none" w:sz="0" w:space="0" w:color="auto"/>
        <w:left w:val="none" w:sz="0" w:space="0" w:color="auto"/>
        <w:bottom w:val="none" w:sz="0" w:space="0" w:color="auto"/>
        <w:right w:val="none" w:sz="0" w:space="0" w:color="auto"/>
      </w:divBdr>
      <w:divsChild>
        <w:div w:id="1207110532">
          <w:marLeft w:val="0"/>
          <w:marRight w:val="0"/>
          <w:marTop w:val="0"/>
          <w:marBottom w:val="0"/>
          <w:divBdr>
            <w:top w:val="none" w:sz="0" w:space="0" w:color="auto"/>
            <w:left w:val="none" w:sz="0" w:space="0" w:color="auto"/>
            <w:bottom w:val="none" w:sz="0" w:space="0" w:color="auto"/>
            <w:right w:val="none" w:sz="0" w:space="0" w:color="auto"/>
          </w:divBdr>
        </w:div>
      </w:divsChild>
    </w:div>
    <w:div w:id="1430004341">
      <w:bodyDiv w:val="1"/>
      <w:marLeft w:val="0"/>
      <w:marRight w:val="0"/>
      <w:marTop w:val="0"/>
      <w:marBottom w:val="0"/>
      <w:divBdr>
        <w:top w:val="none" w:sz="0" w:space="0" w:color="auto"/>
        <w:left w:val="none" w:sz="0" w:space="0" w:color="auto"/>
        <w:bottom w:val="none" w:sz="0" w:space="0" w:color="auto"/>
        <w:right w:val="none" w:sz="0" w:space="0" w:color="auto"/>
      </w:divBdr>
      <w:divsChild>
        <w:div w:id="17321198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210201004@njnu.edu.cn"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Pages>
  <Words>11326</Words>
  <Characters>64561</Characters>
  <Application>Microsoft Office Word</Application>
  <DocSecurity>0</DocSecurity>
  <Lines>538</Lines>
  <Paragraphs>151</Paragraphs>
  <ScaleCrop>false</ScaleCrop>
  <Company/>
  <LinksUpToDate>false</LinksUpToDate>
  <CharactersWithSpaces>75736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HD8177</cp:lastModifiedBy>
  <cp:revision>38</cp:revision>
  <dcterms:created xsi:type="dcterms:W3CDTF">2025-06-12T06:26:00Z</dcterms:created>
  <dcterms:modified xsi:type="dcterms:W3CDTF">2025-06-18T04:15:00Z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eyJoZGlkIjoiNzE0YzU3MTY3NTViNWRjNWRkOTcyNDM0MDI5ZmY0NDEiLCJ1c2VySWQiOiIxMDA1OTQzNzU4In0=</vt:lpwstr>
  </property>
  <property fmtid="{D5CDD505-2E9C-101B-9397-08002B2CF9AE}" pid="3" name="KSOProductBuildVer">
    <vt:lpwstr>2052-12.1.0.21171</vt:lpwstr>
  </property>
  <property fmtid="{D5CDD505-2E9C-101B-9397-08002B2CF9AE}" pid="4" name="ICV">
    <vt:lpwstr>9763B4384EC9486696E09B3489FB60E3_12</vt:lpwstr>
  </property>
</Properties>
</file>