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91C8" w14:textId="77777777" w:rsidR="00533304" w:rsidRDefault="00000000">
      <w:pPr>
        <w:spacing w:before="240" w:after="240" w:line="360" w:lineRule="auto"/>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“Micro-Nature” Landscapes in High-Density Cities: Design of Community Healing Spaces Based on </w:t>
      </w:r>
      <w:proofErr w:type="spellStart"/>
      <w:r>
        <w:rPr>
          <w:rFonts w:ascii="Times New Roman" w:eastAsia="Times New Roman" w:hAnsi="Times New Roman" w:cs="Times New Roman"/>
          <w:b/>
          <w:sz w:val="26"/>
          <w:szCs w:val="26"/>
        </w:rPr>
        <w:t>Spatio</w:t>
      </w:r>
      <w:proofErr w:type="spellEnd"/>
      <w:r>
        <w:rPr>
          <w:rFonts w:ascii="Times New Roman" w:eastAsia="Times New Roman" w:hAnsi="Times New Roman" w:cs="Times New Roman"/>
          <w:b/>
          <w:sz w:val="26"/>
          <w:szCs w:val="26"/>
        </w:rPr>
        <w:t>-Temporal Compression Theory</w:t>
      </w:r>
    </w:p>
    <w:p w14:paraId="17C4AFCC" w14:textId="77777777" w:rsidR="005D4C56" w:rsidRPr="005D4C56" w:rsidRDefault="005D4C56" w:rsidP="005D4C56">
      <w:pPr>
        <w:snapToGrid w:val="0"/>
        <w:jc w:val="center"/>
        <w:rPr>
          <w:rFonts w:ascii="Times New Roman" w:hAnsi="Times New Roman" w:cs="Times New Roman"/>
          <w:b/>
          <w:sz w:val="24"/>
          <w:szCs w:val="24"/>
        </w:rPr>
      </w:pPr>
    </w:p>
    <w:p w14:paraId="3F7E9E66" w14:textId="6F98F4E8" w:rsidR="005D4C56" w:rsidRPr="005D4C56" w:rsidRDefault="005D4C56" w:rsidP="005D4C56">
      <w:pPr>
        <w:snapToGrid w:val="0"/>
        <w:jc w:val="center"/>
        <w:rPr>
          <w:rFonts w:ascii="Times New Roman" w:eastAsia="_5b8b_4f53" w:hAnsi="Times New Roman" w:cs="Times New Roman"/>
          <w:iCs/>
          <w:sz w:val="24"/>
          <w:szCs w:val="24"/>
          <w:lang w:val="en-US"/>
        </w:rPr>
      </w:pPr>
      <w:proofErr w:type="spellStart"/>
      <w:r w:rsidRPr="005D4C56">
        <w:rPr>
          <w:rFonts w:ascii="Times New Roman" w:eastAsia="宋体" w:hAnsi="Times New Roman" w:cs="Times New Roman"/>
          <w:iCs/>
          <w:sz w:val="24"/>
          <w:szCs w:val="24"/>
          <w:lang w:val="en-US"/>
        </w:rPr>
        <w:t>Shaobo</w:t>
      </w:r>
      <w:proofErr w:type="spellEnd"/>
      <w:r w:rsidRPr="005D4C56">
        <w:rPr>
          <w:rFonts w:ascii="Times New Roman" w:eastAsia="宋体" w:hAnsi="Times New Roman" w:cs="Times New Roman"/>
          <w:iCs/>
          <w:sz w:val="24"/>
          <w:szCs w:val="24"/>
          <w:lang w:val="en-US"/>
        </w:rPr>
        <w:t xml:space="preserve"> Ning </w:t>
      </w:r>
      <w:r w:rsidRPr="005D4C56">
        <w:rPr>
          <w:rFonts w:ascii="Times New Roman" w:eastAsia="Malgun Gothic" w:hAnsi="Times New Roman" w:cs="Times New Roman"/>
          <w:iCs/>
          <w:sz w:val="24"/>
          <w:szCs w:val="24"/>
          <w:vertAlign w:val="superscript"/>
          <w:lang w:eastAsia="ko-KR"/>
        </w:rPr>
        <w:t>1</w:t>
      </w:r>
      <w:r w:rsidRPr="005D4C56">
        <w:rPr>
          <w:rFonts w:ascii="Times New Roman" w:hAnsi="Times New Roman" w:cs="Times New Roman"/>
          <w:iCs/>
          <w:sz w:val="24"/>
          <w:szCs w:val="24"/>
        </w:rPr>
        <w:t xml:space="preserve">, </w:t>
      </w:r>
      <w:r w:rsidRPr="005D4C56">
        <w:rPr>
          <w:rFonts w:ascii="Times New Roman" w:eastAsia="Malgun Gothic" w:hAnsi="Times New Roman" w:cs="Times New Roman"/>
          <w:iCs/>
          <w:sz w:val="24"/>
          <w:szCs w:val="24"/>
          <w:lang w:val="en-US"/>
        </w:rPr>
        <w:t>Di Wu</w:t>
      </w:r>
      <w:r w:rsidRPr="005D4C56">
        <w:rPr>
          <w:rFonts w:ascii="Times New Roman" w:eastAsia="宋体" w:hAnsi="Times New Roman" w:cs="Times New Roman"/>
          <w:iCs/>
          <w:sz w:val="24"/>
          <w:szCs w:val="24"/>
          <w:vertAlign w:val="superscript"/>
          <w:lang w:val="en-US"/>
        </w:rPr>
        <w:t>2</w:t>
      </w:r>
      <w:r w:rsidRPr="005D4C56">
        <w:rPr>
          <w:rFonts w:ascii="Times New Roman" w:eastAsia="宋体" w:hAnsi="Times New Roman" w:cs="Times New Roman"/>
          <w:iCs/>
          <w:sz w:val="24"/>
          <w:szCs w:val="24"/>
          <w:lang w:val="en-US"/>
        </w:rPr>
        <w:t>, Yujuan Liu</w:t>
      </w:r>
      <w:r w:rsidRPr="005D4C56">
        <w:rPr>
          <w:rFonts w:ascii="Times New Roman" w:eastAsia="宋体" w:hAnsi="Times New Roman" w:cs="Times New Roman"/>
          <w:iCs/>
          <w:sz w:val="24"/>
          <w:szCs w:val="24"/>
          <w:vertAlign w:val="superscript"/>
          <w:lang w:val="en-US"/>
        </w:rPr>
        <w:t>3</w:t>
      </w:r>
      <w:r w:rsidRPr="005D4C56">
        <w:rPr>
          <w:rFonts w:ascii="Times New Roman" w:eastAsia="宋体" w:hAnsi="Times New Roman" w:cs="Times New Roman"/>
          <w:iCs/>
          <w:sz w:val="24"/>
          <w:szCs w:val="24"/>
          <w:lang w:val="en-US"/>
        </w:rPr>
        <w:t>, Pengfei Yan</w:t>
      </w:r>
      <w:r w:rsidRPr="005D4C56">
        <w:rPr>
          <w:rFonts w:ascii="Times New Roman" w:eastAsia="宋体" w:hAnsi="Times New Roman" w:cs="Times New Roman"/>
          <w:iCs/>
          <w:sz w:val="24"/>
          <w:szCs w:val="24"/>
          <w:vertAlign w:val="superscript"/>
          <w:lang w:val="en-US"/>
        </w:rPr>
        <w:t>4</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Zhemin</w:t>
      </w:r>
      <w:proofErr w:type="spellEnd"/>
      <w:r w:rsidRPr="005D4C56">
        <w:rPr>
          <w:rFonts w:ascii="Times New Roman" w:eastAsia="宋体" w:hAnsi="Times New Roman" w:cs="Times New Roman"/>
          <w:iCs/>
          <w:sz w:val="24"/>
          <w:szCs w:val="24"/>
          <w:lang w:val="en-US"/>
        </w:rPr>
        <w:t xml:space="preserve"> Ge</w:t>
      </w:r>
      <w:r w:rsidRPr="005D4C56">
        <w:rPr>
          <w:rFonts w:ascii="Times New Roman" w:eastAsia="宋体" w:hAnsi="Times New Roman" w:cs="Times New Roman"/>
          <w:iCs/>
          <w:sz w:val="24"/>
          <w:szCs w:val="24"/>
          <w:vertAlign w:val="superscript"/>
          <w:lang w:val="en-US"/>
        </w:rPr>
        <w:t>5</w:t>
      </w:r>
      <w:r w:rsidRPr="005D4C56">
        <w:rPr>
          <w:rFonts w:ascii="Times New Roman" w:eastAsia="宋体" w:hAnsi="Times New Roman" w:cs="Times New Roman"/>
          <w:iCs/>
          <w:sz w:val="24"/>
          <w:szCs w:val="24"/>
          <w:lang w:val="en-US"/>
        </w:rPr>
        <w:t>.</w:t>
      </w:r>
    </w:p>
    <w:p w14:paraId="778F848B" w14:textId="426CC211" w:rsidR="005D4C56" w:rsidRPr="005D4C56" w:rsidRDefault="005D4C56" w:rsidP="005D4C56">
      <w:pPr>
        <w:snapToGrid w:val="0"/>
        <w:jc w:val="center"/>
        <w:rPr>
          <w:rFonts w:ascii="Times New Roman" w:eastAsia="_5b8b_4f53" w:hAnsi="Times New Roman" w:cs="Times New Roman"/>
          <w:iCs/>
          <w:sz w:val="24"/>
          <w:szCs w:val="24"/>
        </w:rPr>
      </w:pPr>
      <w:r w:rsidRPr="005D4C56">
        <w:rPr>
          <w:rFonts w:ascii="Times New Roman" w:eastAsia="_5b8b_4f53" w:hAnsi="Times New Roman" w:cs="Times New Roman"/>
          <w:iCs/>
          <w:sz w:val="24"/>
          <w:szCs w:val="24"/>
          <w:lang w:val="en-US"/>
        </w:rPr>
        <w:t>1.Xi'an FANYI University</w:t>
      </w:r>
      <w:r w:rsidRPr="005D4C56">
        <w:rPr>
          <w:rFonts w:ascii="Times New Roman" w:eastAsia="_5b8b_4f53" w:hAnsi="Times New Roman" w:cs="Times New Roman"/>
          <w:iCs/>
          <w:sz w:val="24"/>
          <w:szCs w:val="24"/>
        </w:rPr>
        <w:t xml:space="preserve">, </w:t>
      </w:r>
      <w:r w:rsidRPr="005D4C56">
        <w:rPr>
          <w:rFonts w:ascii="Times New Roman" w:eastAsia="_5b8b_4f53" w:hAnsi="Times New Roman" w:cs="Times New Roman"/>
          <w:iCs/>
          <w:sz w:val="24"/>
          <w:szCs w:val="24"/>
          <w:lang w:val="en-US"/>
        </w:rPr>
        <w:t>Xi’an</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ShanXi</w:t>
      </w:r>
      <w:proofErr w:type="spellEnd"/>
      <w:r w:rsidRPr="005D4C56">
        <w:rPr>
          <w:rFonts w:ascii="Times New Roman" w:eastAsia="宋体" w:hAnsi="Times New Roman" w:cs="Times New Roman"/>
          <w:iCs/>
          <w:sz w:val="24"/>
          <w:szCs w:val="24"/>
          <w:lang w:val="en-US"/>
        </w:rPr>
        <w:t>, 710105</w:t>
      </w:r>
      <w:r w:rsidRPr="005D4C56">
        <w:rPr>
          <w:rFonts w:ascii="Times New Roman" w:eastAsia="_5b8b_4f53" w:hAnsi="Times New Roman" w:cs="Times New Roman"/>
          <w:iCs/>
          <w:sz w:val="24"/>
          <w:szCs w:val="24"/>
        </w:rPr>
        <w:t>, China.</w:t>
      </w:r>
    </w:p>
    <w:p w14:paraId="57DCD25D" w14:textId="615DD9B8" w:rsidR="005D4C56" w:rsidRPr="005D4C56" w:rsidRDefault="005D4C56" w:rsidP="005D4C56">
      <w:pPr>
        <w:snapToGrid w:val="0"/>
        <w:jc w:val="center"/>
        <w:rPr>
          <w:rFonts w:ascii="Times New Roman" w:eastAsia="_5b8b_4f53" w:hAnsi="Times New Roman" w:cs="Times New Roman"/>
          <w:iCs/>
          <w:sz w:val="24"/>
          <w:szCs w:val="24"/>
        </w:rPr>
      </w:pPr>
      <w:r w:rsidRPr="005D4C56">
        <w:rPr>
          <w:rFonts w:ascii="Times New Roman" w:eastAsia="宋体" w:hAnsi="Times New Roman" w:cs="Times New Roman"/>
          <w:iCs/>
          <w:sz w:val="24"/>
          <w:szCs w:val="24"/>
          <w:lang w:val="en-US"/>
        </w:rPr>
        <w:t>2.</w:t>
      </w:r>
      <w:r w:rsidRPr="005D4C56">
        <w:rPr>
          <w:rFonts w:ascii="Times New Roman" w:eastAsia="_5b8b_4f53" w:hAnsi="Times New Roman" w:cs="Times New Roman"/>
          <w:iCs/>
          <w:sz w:val="24"/>
          <w:szCs w:val="24"/>
          <w:lang w:val="en-US"/>
        </w:rPr>
        <w:t>Xi'an FANYI University</w:t>
      </w:r>
      <w:r w:rsidRPr="005D4C56">
        <w:rPr>
          <w:rFonts w:ascii="Times New Roman" w:eastAsia="_5b8b_4f53" w:hAnsi="Times New Roman" w:cs="Times New Roman"/>
          <w:iCs/>
          <w:sz w:val="24"/>
          <w:szCs w:val="24"/>
        </w:rPr>
        <w:t xml:space="preserve">, </w:t>
      </w:r>
      <w:r w:rsidRPr="005D4C56">
        <w:rPr>
          <w:rFonts w:ascii="Times New Roman" w:eastAsia="_5b8b_4f53" w:hAnsi="Times New Roman" w:cs="Times New Roman"/>
          <w:iCs/>
          <w:sz w:val="24"/>
          <w:szCs w:val="24"/>
          <w:lang w:val="en-US"/>
        </w:rPr>
        <w:t>Xi’an</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ShanXi</w:t>
      </w:r>
      <w:proofErr w:type="spellEnd"/>
      <w:r w:rsidRPr="005D4C56">
        <w:rPr>
          <w:rFonts w:ascii="Times New Roman" w:eastAsia="宋体" w:hAnsi="Times New Roman" w:cs="Times New Roman"/>
          <w:iCs/>
          <w:sz w:val="24"/>
          <w:szCs w:val="24"/>
          <w:lang w:val="en-US"/>
        </w:rPr>
        <w:t>, 710105</w:t>
      </w:r>
      <w:r w:rsidRPr="005D4C56">
        <w:rPr>
          <w:rFonts w:ascii="Times New Roman" w:eastAsia="_5b8b_4f53" w:hAnsi="Times New Roman" w:cs="Times New Roman"/>
          <w:iCs/>
          <w:sz w:val="24"/>
          <w:szCs w:val="24"/>
        </w:rPr>
        <w:t>, China.</w:t>
      </w:r>
    </w:p>
    <w:p w14:paraId="4D7F1C04" w14:textId="687655FC" w:rsidR="005D4C56" w:rsidRPr="005D4C56" w:rsidRDefault="005D4C56" w:rsidP="005D4C56">
      <w:pPr>
        <w:snapToGrid w:val="0"/>
        <w:jc w:val="center"/>
        <w:rPr>
          <w:rFonts w:ascii="Times New Roman" w:eastAsia="_5b8b_4f53" w:hAnsi="Times New Roman" w:cs="Times New Roman"/>
          <w:iCs/>
          <w:sz w:val="24"/>
          <w:szCs w:val="24"/>
        </w:rPr>
      </w:pPr>
      <w:r w:rsidRPr="005D4C56">
        <w:rPr>
          <w:rFonts w:ascii="Times New Roman" w:eastAsia="宋体" w:hAnsi="Times New Roman" w:cs="Times New Roman"/>
          <w:iCs/>
          <w:sz w:val="24"/>
          <w:szCs w:val="24"/>
          <w:lang w:val="en-US"/>
        </w:rPr>
        <w:t>3.</w:t>
      </w:r>
      <w:r w:rsidRPr="005D4C56">
        <w:rPr>
          <w:rFonts w:ascii="Times New Roman" w:eastAsia="_5b8b_4f53" w:hAnsi="Times New Roman" w:cs="Times New Roman"/>
          <w:iCs/>
          <w:sz w:val="24"/>
          <w:szCs w:val="24"/>
          <w:lang w:val="en-US"/>
        </w:rPr>
        <w:t>Xi'an FANYI University</w:t>
      </w:r>
      <w:r w:rsidRPr="005D4C56">
        <w:rPr>
          <w:rFonts w:ascii="Times New Roman" w:eastAsia="_5b8b_4f53" w:hAnsi="Times New Roman" w:cs="Times New Roman"/>
          <w:iCs/>
          <w:sz w:val="24"/>
          <w:szCs w:val="24"/>
        </w:rPr>
        <w:t xml:space="preserve">, </w:t>
      </w:r>
      <w:r w:rsidRPr="005D4C56">
        <w:rPr>
          <w:rFonts w:ascii="Times New Roman" w:eastAsia="_5b8b_4f53" w:hAnsi="Times New Roman" w:cs="Times New Roman"/>
          <w:iCs/>
          <w:sz w:val="24"/>
          <w:szCs w:val="24"/>
          <w:lang w:val="en-US"/>
        </w:rPr>
        <w:t>Xi’an</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ShanXi</w:t>
      </w:r>
      <w:proofErr w:type="spellEnd"/>
      <w:r w:rsidRPr="005D4C56">
        <w:rPr>
          <w:rFonts w:ascii="Times New Roman" w:eastAsia="宋体" w:hAnsi="Times New Roman" w:cs="Times New Roman"/>
          <w:iCs/>
          <w:sz w:val="24"/>
          <w:szCs w:val="24"/>
          <w:lang w:val="en-US"/>
        </w:rPr>
        <w:t>, 710105</w:t>
      </w:r>
      <w:r w:rsidRPr="005D4C56">
        <w:rPr>
          <w:rFonts w:ascii="Times New Roman" w:eastAsia="_5b8b_4f53" w:hAnsi="Times New Roman" w:cs="Times New Roman"/>
          <w:iCs/>
          <w:sz w:val="24"/>
          <w:szCs w:val="24"/>
        </w:rPr>
        <w:t>, China.</w:t>
      </w:r>
    </w:p>
    <w:p w14:paraId="2062A451" w14:textId="1ECDA533" w:rsidR="005D4C56" w:rsidRPr="005D4C56" w:rsidRDefault="005D4C56" w:rsidP="005D4C56">
      <w:pPr>
        <w:snapToGrid w:val="0"/>
        <w:jc w:val="center"/>
        <w:rPr>
          <w:rFonts w:ascii="Times New Roman" w:eastAsia="_5b8b_4f53" w:hAnsi="Times New Roman" w:cs="Times New Roman"/>
          <w:iCs/>
          <w:sz w:val="24"/>
          <w:szCs w:val="24"/>
        </w:rPr>
      </w:pPr>
      <w:r w:rsidRPr="005D4C56">
        <w:rPr>
          <w:rFonts w:ascii="Times New Roman" w:eastAsia="宋体" w:hAnsi="Times New Roman" w:cs="Times New Roman"/>
          <w:iCs/>
          <w:sz w:val="24"/>
          <w:szCs w:val="24"/>
          <w:lang w:val="en-US"/>
        </w:rPr>
        <w:t>4.</w:t>
      </w:r>
      <w:r w:rsidRPr="005D4C56">
        <w:rPr>
          <w:rFonts w:ascii="Times New Roman" w:eastAsia="_5b8b_4f53" w:hAnsi="Times New Roman" w:cs="Times New Roman"/>
          <w:iCs/>
          <w:sz w:val="24"/>
          <w:szCs w:val="24"/>
          <w:lang w:val="en-US"/>
        </w:rPr>
        <w:t>Xi'an FANYI University</w:t>
      </w:r>
      <w:r w:rsidRPr="005D4C56">
        <w:rPr>
          <w:rFonts w:ascii="Times New Roman" w:eastAsia="_5b8b_4f53" w:hAnsi="Times New Roman" w:cs="Times New Roman"/>
          <w:iCs/>
          <w:sz w:val="24"/>
          <w:szCs w:val="24"/>
        </w:rPr>
        <w:t xml:space="preserve">, </w:t>
      </w:r>
      <w:r w:rsidRPr="005D4C56">
        <w:rPr>
          <w:rFonts w:ascii="Times New Roman" w:eastAsia="_5b8b_4f53" w:hAnsi="Times New Roman" w:cs="Times New Roman"/>
          <w:iCs/>
          <w:sz w:val="24"/>
          <w:szCs w:val="24"/>
          <w:lang w:val="en-US"/>
        </w:rPr>
        <w:t>Xi’an</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ShanXi</w:t>
      </w:r>
      <w:proofErr w:type="spellEnd"/>
      <w:r w:rsidRPr="005D4C56">
        <w:rPr>
          <w:rFonts w:ascii="Times New Roman" w:eastAsia="宋体" w:hAnsi="Times New Roman" w:cs="Times New Roman"/>
          <w:iCs/>
          <w:sz w:val="24"/>
          <w:szCs w:val="24"/>
          <w:lang w:val="en-US"/>
        </w:rPr>
        <w:t>, 710105</w:t>
      </w:r>
      <w:r w:rsidRPr="005D4C56">
        <w:rPr>
          <w:rFonts w:ascii="Times New Roman" w:eastAsia="_5b8b_4f53" w:hAnsi="Times New Roman" w:cs="Times New Roman"/>
          <w:iCs/>
          <w:sz w:val="24"/>
          <w:szCs w:val="24"/>
        </w:rPr>
        <w:t>, China.</w:t>
      </w:r>
    </w:p>
    <w:p w14:paraId="3F40B46F" w14:textId="52476AA5" w:rsidR="005D4C56" w:rsidRPr="005D4C56" w:rsidRDefault="005D4C56" w:rsidP="005D4C56">
      <w:pPr>
        <w:snapToGrid w:val="0"/>
        <w:jc w:val="center"/>
        <w:rPr>
          <w:rFonts w:ascii="Times New Roman" w:eastAsia="宋体" w:hAnsi="Times New Roman" w:cs="Times New Roman"/>
          <w:iCs/>
          <w:sz w:val="24"/>
          <w:szCs w:val="24"/>
          <w:lang w:val="en-US"/>
        </w:rPr>
      </w:pPr>
      <w:r w:rsidRPr="005D4C56">
        <w:rPr>
          <w:rFonts w:ascii="Times New Roman" w:eastAsia="宋体" w:hAnsi="Times New Roman" w:cs="Times New Roman"/>
          <w:iCs/>
          <w:sz w:val="24"/>
          <w:szCs w:val="24"/>
          <w:lang w:val="en-US"/>
        </w:rPr>
        <w:t>5.</w:t>
      </w:r>
      <w:r w:rsidRPr="005D4C56">
        <w:rPr>
          <w:rFonts w:ascii="Times New Roman" w:eastAsia="_5b8b_4f53" w:hAnsi="Times New Roman" w:cs="Times New Roman"/>
          <w:iCs/>
          <w:sz w:val="24"/>
          <w:szCs w:val="24"/>
        </w:rPr>
        <w:t>Xi'an Eurasia University</w:t>
      </w:r>
      <w:r w:rsidRPr="005D4C56">
        <w:rPr>
          <w:rFonts w:ascii="Times New Roman" w:eastAsia="宋体" w:hAnsi="Times New Roman" w:cs="Times New Roman"/>
          <w:iCs/>
          <w:sz w:val="24"/>
          <w:szCs w:val="24"/>
          <w:lang w:val="en-US"/>
        </w:rPr>
        <w:t xml:space="preserve">, </w:t>
      </w:r>
      <w:r w:rsidRPr="005D4C56">
        <w:rPr>
          <w:rFonts w:ascii="Times New Roman" w:eastAsia="_5b8b_4f53" w:hAnsi="Times New Roman" w:cs="Times New Roman"/>
          <w:iCs/>
          <w:sz w:val="24"/>
          <w:szCs w:val="24"/>
          <w:lang w:val="en-US"/>
        </w:rPr>
        <w:t>Xi’an</w:t>
      </w:r>
      <w:r w:rsidRPr="005D4C56">
        <w:rPr>
          <w:rFonts w:ascii="Times New Roman" w:eastAsia="宋体" w:hAnsi="Times New Roman" w:cs="Times New Roman"/>
          <w:iCs/>
          <w:sz w:val="24"/>
          <w:szCs w:val="24"/>
          <w:lang w:val="en-US"/>
        </w:rPr>
        <w:t xml:space="preserve">, </w:t>
      </w:r>
      <w:proofErr w:type="spellStart"/>
      <w:r w:rsidRPr="005D4C56">
        <w:rPr>
          <w:rFonts w:ascii="Times New Roman" w:eastAsia="宋体" w:hAnsi="Times New Roman" w:cs="Times New Roman"/>
          <w:iCs/>
          <w:sz w:val="24"/>
          <w:szCs w:val="24"/>
          <w:lang w:val="en-US"/>
        </w:rPr>
        <w:t>ShanXi</w:t>
      </w:r>
      <w:proofErr w:type="spellEnd"/>
      <w:r w:rsidRPr="005D4C56">
        <w:rPr>
          <w:rFonts w:ascii="Times New Roman" w:eastAsia="宋体" w:hAnsi="Times New Roman" w:cs="Times New Roman"/>
          <w:iCs/>
          <w:sz w:val="24"/>
          <w:szCs w:val="24"/>
          <w:lang w:val="en-US"/>
        </w:rPr>
        <w:t>, 710065</w:t>
      </w:r>
      <w:r w:rsidRPr="005D4C56">
        <w:rPr>
          <w:rFonts w:ascii="Times New Roman" w:eastAsia="_5b8b_4f53" w:hAnsi="Times New Roman" w:cs="Times New Roman"/>
          <w:iCs/>
          <w:sz w:val="24"/>
          <w:szCs w:val="24"/>
        </w:rPr>
        <w:t>, China</w:t>
      </w:r>
      <w:r w:rsidRPr="005D4C56">
        <w:rPr>
          <w:rFonts w:ascii="Times New Roman" w:eastAsia="宋体" w:hAnsi="Times New Roman" w:cs="Times New Roman"/>
          <w:iCs/>
          <w:sz w:val="24"/>
          <w:szCs w:val="24"/>
          <w:lang w:val="en-US"/>
        </w:rPr>
        <w:t>.</w:t>
      </w:r>
    </w:p>
    <w:p w14:paraId="691A9388" w14:textId="042B43CC" w:rsidR="005D4C56" w:rsidRPr="005D4C56" w:rsidRDefault="005D4C56" w:rsidP="005D4C56">
      <w:pPr>
        <w:spacing w:before="240" w:after="240" w:line="360" w:lineRule="auto"/>
        <w:jc w:val="center"/>
        <w:rPr>
          <w:rFonts w:ascii="Times New Roman" w:hAnsi="Times New Roman" w:cs="Times New Roman"/>
          <w:iCs/>
          <w:sz w:val="24"/>
          <w:szCs w:val="24"/>
        </w:rPr>
      </w:pPr>
      <w:hyperlink r:id="rId6" w:history="1">
        <w:r w:rsidRPr="005D4C56">
          <w:rPr>
            <w:rStyle w:val="af1"/>
            <w:rFonts w:ascii="Times New Roman" w:hAnsi="Times New Roman" w:cs="Times New Roman"/>
            <w:iCs/>
            <w:sz w:val="24"/>
            <w:szCs w:val="24"/>
          </w:rPr>
          <w:t>346818647@qq.com</w:t>
        </w:r>
      </w:hyperlink>
    </w:p>
    <w:p w14:paraId="3AFAE6C2" w14:textId="77777777" w:rsidR="005D4C56" w:rsidRPr="005D4C56" w:rsidRDefault="005D4C56" w:rsidP="005D4C56">
      <w:pPr>
        <w:spacing w:before="240" w:after="240" w:line="360" w:lineRule="auto"/>
        <w:rPr>
          <w:rFonts w:ascii="Times New Roman" w:hAnsi="Times New Roman" w:cs="Times New Roman" w:hint="eastAsia"/>
          <w:iCs/>
          <w:sz w:val="24"/>
          <w:szCs w:val="24"/>
        </w:rPr>
      </w:pPr>
    </w:p>
    <w:p w14:paraId="6FC78902"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30"/>
          <w:szCs w:val="30"/>
        </w:rPr>
      </w:pPr>
      <w:bookmarkStart w:id="0" w:name="_rpwg00kbmeig" w:colFirst="0" w:colLast="0"/>
      <w:bookmarkEnd w:id="0"/>
      <w:r>
        <w:rPr>
          <w:rFonts w:ascii="Times New Roman" w:eastAsia="Times New Roman" w:hAnsi="Times New Roman" w:cs="Times New Roman"/>
          <w:b/>
          <w:color w:val="000000"/>
          <w:sz w:val="30"/>
          <w:szCs w:val="30"/>
        </w:rPr>
        <w:t>Abstract</w:t>
      </w:r>
    </w:p>
    <w:p w14:paraId="54E00C6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populations move to urban environments and cities become more and more </w:t>
      </w:r>
      <w:proofErr w:type="spellStart"/>
      <w:proofErr w:type="gramStart"/>
      <w:r>
        <w:rPr>
          <w:rFonts w:ascii="Times New Roman" w:eastAsia="Times New Roman" w:hAnsi="Times New Roman" w:cs="Times New Roman"/>
          <w:sz w:val="24"/>
          <w:szCs w:val="24"/>
        </w:rPr>
        <w:t>dense,traditional</w:t>
      </w:r>
      <w:proofErr w:type="spellEnd"/>
      <w:proofErr w:type="gramEnd"/>
      <w:r>
        <w:rPr>
          <w:rFonts w:ascii="Times New Roman" w:eastAsia="Times New Roman" w:hAnsi="Times New Roman" w:cs="Times New Roman"/>
          <w:sz w:val="24"/>
          <w:szCs w:val="24"/>
        </w:rPr>
        <w:t xml:space="preserve"> forms of green infrastructure can be insufficient to meet spatial, psychological and ecological requirements. This study explores the significance of ‘micro-nature’ </w:t>
      </w:r>
      <w:proofErr w:type="gramStart"/>
      <w:r>
        <w:rPr>
          <w:rFonts w:ascii="Times New Roman" w:eastAsia="Times New Roman" w:hAnsi="Times New Roman" w:cs="Times New Roman"/>
          <w:sz w:val="24"/>
          <w:szCs w:val="24"/>
        </w:rPr>
        <w:t>landscapes—</w:t>
      </w:r>
      <w:proofErr w:type="gramEnd"/>
      <w:r>
        <w:rPr>
          <w:rFonts w:ascii="Times New Roman" w:eastAsia="Times New Roman" w:hAnsi="Times New Roman" w:cs="Times New Roman"/>
          <w:sz w:val="24"/>
          <w:szCs w:val="24"/>
        </w:rPr>
        <w:t xml:space="preserve">small landscape elements which perform as restorative community healing environments in high density urban environments. The thesis is grounded in the theory of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-Temporal Compression and investigates how compact interventions can counteract the accelerated, fragmented rhythms of urban life. The study uses a mix of methods that includes spatial analysis, ecological audits, biometric data and participatory co design workshops in three case sites in Hong Kong, Tokyo and Singapore. Findings include improvements of high magnitude in biodiversity, regulation of microclimate, emotional positivity and perceived temporal dilation. In both cases though, the sites resulted in users reporting lower stress levels and feeling calmer, even for brief interactions. Furthermore, the participatory design process significantly improved </w:t>
      </w:r>
      <w:proofErr w:type="gramStart"/>
      <w:r>
        <w:rPr>
          <w:rFonts w:ascii="Times New Roman" w:eastAsia="Times New Roman" w:hAnsi="Times New Roman" w:cs="Times New Roman"/>
          <w:sz w:val="24"/>
          <w:szCs w:val="24"/>
        </w:rPr>
        <w:t>the community</w:t>
      </w:r>
      <w:proofErr w:type="gramEnd"/>
      <w:r>
        <w:rPr>
          <w:rFonts w:ascii="Times New Roman" w:eastAsia="Times New Roman" w:hAnsi="Times New Roman" w:cs="Times New Roman"/>
          <w:sz w:val="24"/>
          <w:szCs w:val="24"/>
        </w:rPr>
        <w:t xml:space="preserve"> ownership and social cohesion. This study presents a scalable, inclusive and ecologically effective model of embedding healing experiences within the everyday urban fabric by aligning micro-nature design with lived urban temporalities. The research adds to theoretical and practical knowledge of how urban livability and resilience can be enhanced with the use of even rudimentary nature in an urban environment.</w:t>
      </w:r>
    </w:p>
    <w:p w14:paraId="3247F2C7"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1" w:name="_g3s4711ihefn" w:colFirst="0" w:colLast="0"/>
      <w:bookmarkEnd w:id="1"/>
      <w:r>
        <w:rPr>
          <w:rFonts w:ascii="Times New Roman" w:eastAsia="Times New Roman" w:hAnsi="Times New Roman" w:cs="Times New Roman"/>
          <w:b/>
          <w:color w:val="000000"/>
          <w:sz w:val="26"/>
          <w:szCs w:val="26"/>
        </w:rPr>
        <w:lastRenderedPageBreak/>
        <w:t>Keywords</w:t>
      </w:r>
    </w:p>
    <w:p w14:paraId="0D399AB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Micro-nature,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 Theory, Urban healing spaces, High-density cities, Biophilic design, Participatory planning, Temporal perception, Urban ecology, Community well-being, Nature-based solutions</w:t>
      </w:r>
    </w:p>
    <w:p w14:paraId="75F0C022"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2" w:name="_28spggpmdxe" w:colFirst="0" w:colLast="0"/>
      <w:bookmarkEnd w:id="2"/>
      <w:r>
        <w:rPr>
          <w:rFonts w:ascii="Times New Roman" w:eastAsia="Times New Roman" w:hAnsi="Times New Roman" w:cs="Times New Roman"/>
          <w:b/>
          <w:color w:val="000000"/>
          <w:sz w:val="26"/>
          <w:szCs w:val="26"/>
        </w:rPr>
        <w:t>1. Introduction</w:t>
      </w:r>
    </w:p>
    <w:p w14:paraId="3007C2E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21st century, rapid urbanization has caused the proliferation of cities of great density, where spaces are compressed, time accelerates and sensory environments can be overwhelming (Graham &amp; Marvin, 2001; Neuman, 2005). The growth of urban populations—without an increase of equal measure in public green infrastructure—increasingly compromises the mental and physical </w:t>
      </w:r>
      <w:proofErr w:type="spellStart"/>
      <w:proofErr w:type="gramStart"/>
      <w:r>
        <w:rPr>
          <w:rFonts w:ascii="Times New Roman" w:eastAsia="Times New Roman" w:hAnsi="Times New Roman" w:cs="Times New Roman"/>
          <w:sz w:val="24"/>
          <w:szCs w:val="24"/>
        </w:rPr>
        <w:t>well being</w:t>
      </w:r>
      <w:proofErr w:type="spellEnd"/>
      <w:proofErr w:type="gramEnd"/>
      <w:r>
        <w:rPr>
          <w:rFonts w:ascii="Times New Roman" w:eastAsia="Times New Roman" w:hAnsi="Times New Roman" w:cs="Times New Roman"/>
          <w:sz w:val="24"/>
          <w:szCs w:val="24"/>
        </w:rPr>
        <w:t xml:space="preserve"> of residents. Like most cities, the urban form is characterized by high-rise buildings, narrow walkways and impermeable surfaces, limiting access to regenerative natural environments and increasing stress, anxiety and loneliness (Evans, 2003; Maas et al., 2006). Given the </w:t>
      </w:r>
      <w:proofErr w:type="gramStart"/>
      <w:r>
        <w:rPr>
          <w:rFonts w:ascii="Times New Roman" w:eastAsia="Times New Roman" w:hAnsi="Times New Roman" w:cs="Times New Roman"/>
          <w:sz w:val="24"/>
          <w:szCs w:val="24"/>
        </w:rPr>
        <w:t>close proximity</w:t>
      </w:r>
      <w:proofErr w:type="gramEnd"/>
      <w:r>
        <w:rPr>
          <w:rFonts w:ascii="Times New Roman" w:eastAsia="Times New Roman" w:hAnsi="Times New Roman" w:cs="Times New Roman"/>
          <w:sz w:val="24"/>
          <w:szCs w:val="24"/>
        </w:rPr>
        <w:t xml:space="preserve"> of traditional greenery such as large parks or nature reserves in these compact cities, accessibility is faced with issues of distance, time and/or socio spatial inequalities (</w:t>
      </w:r>
      <w:proofErr w:type="spellStart"/>
      <w:r>
        <w:rPr>
          <w:rFonts w:ascii="Times New Roman" w:eastAsia="Times New Roman" w:hAnsi="Times New Roman" w:cs="Times New Roman"/>
          <w:sz w:val="24"/>
          <w:szCs w:val="24"/>
        </w:rPr>
        <w:t>Wolch</w:t>
      </w:r>
      <w:proofErr w:type="spellEnd"/>
      <w:r>
        <w:rPr>
          <w:rFonts w:ascii="Times New Roman" w:eastAsia="Times New Roman" w:hAnsi="Times New Roman" w:cs="Times New Roman"/>
          <w:sz w:val="24"/>
          <w:szCs w:val="24"/>
        </w:rPr>
        <w:t xml:space="preserve"> et al., 2014). In consequence, there is an urgency to invent new kinds of urban green infrastructure that are spatially economical, psychologically restorative and socially accessible.</w:t>
      </w:r>
    </w:p>
    <w:p w14:paraId="34CCD6C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response to this challenge has been a growing traction in the concept of “micro-nature” or small scale, ecologically designed green spaces embedded within the dense urban fabric (Douglas, 2011; Jim &amp; Chen, 2003). Micro-nature spaces differ from conventional parks in that they strive for spatial </w:t>
      </w: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sensory richness and immediate accessibility. Interventions that fall under these are green alleyways, pocket parks, sidewalk gardens, rooftop forests and wall-based vertical greenery systems (Beatley, 2016; Tan &amp; Samsudin, 2017). Brief exposure to vegetation or natural elements in small doses has been shown to greatly improve mood, reduce cortisol levels and improve cognitive function (Berman, </w:t>
      </w:r>
      <w:proofErr w:type="spellStart"/>
      <w:r>
        <w:rPr>
          <w:rFonts w:ascii="Times New Roman" w:eastAsia="Times New Roman" w:hAnsi="Times New Roman" w:cs="Times New Roman"/>
          <w:sz w:val="24"/>
          <w:szCs w:val="24"/>
        </w:rPr>
        <w:t>Jonides</w:t>
      </w:r>
      <w:proofErr w:type="spellEnd"/>
      <w:r>
        <w:rPr>
          <w:rFonts w:ascii="Times New Roman" w:eastAsia="Times New Roman" w:hAnsi="Times New Roman" w:cs="Times New Roman"/>
          <w:sz w:val="24"/>
          <w:szCs w:val="24"/>
        </w:rPr>
        <w:t>, &amp; Kaplan, 2008; Bratman et al., 2015). Given the high densities in cities such as Tokyo, Hong Kong, Singapore such spatial solutions are pragmatic and, indeed, essential, as these cities aim to promote urban livability and resilience (Yuen &amp; Hien, 2005).</w:t>
      </w:r>
    </w:p>
    <w:p w14:paraId="31589FB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Driven by the abundance of micro-nature design practices that have proliferated in architecture and landscape architectural discourse, the theoretical frameworks behind their application frequently remain shallow and insensitive to context. Lastly, the most underexplored avenue is the potential for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Compression Theory (STCT) to produce a unique phenomenology of healing in compact urban settings. Time-space compression, first articulated in the context of postmodern geography by David Harvey (1989) refers to the changed perception of time and distance brought about by the speed up of capitalist urbanization. Urban residents increasingly live in urban contexts that are hyper connected and hyper </w:t>
      </w:r>
      <w:proofErr w:type="gramStart"/>
      <w:r>
        <w:rPr>
          <w:rFonts w:ascii="Times New Roman" w:eastAsia="Times New Roman" w:hAnsi="Times New Roman" w:cs="Times New Roman"/>
          <w:sz w:val="24"/>
          <w:szCs w:val="24"/>
        </w:rPr>
        <w:t>congested</w:t>
      </w:r>
      <w:proofErr w:type="gramEnd"/>
      <w:r>
        <w:rPr>
          <w:rFonts w:ascii="Times New Roman" w:eastAsia="Times New Roman" w:hAnsi="Times New Roman" w:cs="Times New Roman"/>
          <w:sz w:val="24"/>
          <w:szCs w:val="24"/>
        </w:rPr>
        <w:t xml:space="preserve"> and they increasingly experience the world as being temporally fragmented and spatially flattened (Janelle, 1969; </w:t>
      </w:r>
      <w:proofErr w:type="spellStart"/>
      <w:r>
        <w:rPr>
          <w:rFonts w:ascii="Times New Roman" w:eastAsia="Times New Roman" w:hAnsi="Times New Roman" w:cs="Times New Roman"/>
          <w:sz w:val="24"/>
          <w:szCs w:val="24"/>
        </w:rPr>
        <w:t>Virilio</w:t>
      </w:r>
      <w:proofErr w:type="spellEnd"/>
      <w:r>
        <w:rPr>
          <w:rFonts w:ascii="Times New Roman" w:eastAsia="Times New Roman" w:hAnsi="Times New Roman" w:cs="Times New Roman"/>
          <w:sz w:val="24"/>
          <w:szCs w:val="24"/>
        </w:rPr>
        <w:t>, 1991). In these environments the opportunities for psychological restoration are not only spatially but also temporally rare – meaning it is a crucial urban challenge to design fast access, high impact healing environments.</w:t>
      </w:r>
    </w:p>
    <w:p w14:paraId="2FF3AF8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contends that the theory of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-temporal compression provides an essential analytic tool for exploring and creating micro-nature landscapes as community healing spaces. Instead of considering smallness or temporal brevity as design constraints, this research recasts these as strategic assets. This study draws on interdisciplinary perspectives (e.g., environmental psychology, urban ecology, landscape architecture, human geography, etc.) to examine how tightly compressed urban conditions can be used to design restorative environments in sync with the rhythms of urban inhabitation (Kaplan &amp; Kaplan, 1989; Marcus &amp; Sachs, 2013). At the same time, it analyzes in what way community participation and socio–cultural context </w:t>
      </w:r>
      <w:proofErr w:type="gramStart"/>
      <w:r>
        <w:rPr>
          <w:rFonts w:ascii="Times New Roman" w:eastAsia="Times New Roman" w:hAnsi="Times New Roman" w:cs="Times New Roman"/>
          <w:sz w:val="24"/>
          <w:szCs w:val="24"/>
        </w:rPr>
        <w:t>shape</w:t>
      </w:r>
      <w:proofErr w:type="gramEnd"/>
      <w:r>
        <w:rPr>
          <w:rFonts w:ascii="Times New Roman" w:eastAsia="Times New Roman" w:hAnsi="Times New Roman" w:cs="Times New Roman"/>
          <w:sz w:val="24"/>
          <w:szCs w:val="24"/>
        </w:rPr>
        <w:t xml:space="preserve"> the experiential quality and symbolic meaning of these spaces (Carr et al., 1992; Low, Taplin, &amp; Scheld, 2005).</w:t>
      </w:r>
    </w:p>
    <w:p w14:paraId="32A2BB6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paper stresses the need for the development of micro-nature spaces not from a perspective of mere aesthetic value or manifestation of sustainable gestures but as functional healing infrastructures derived from empirical research. It entails </w:t>
      </w:r>
      <w:proofErr w:type="gramStart"/>
      <w:r>
        <w:rPr>
          <w:rFonts w:ascii="Times New Roman" w:eastAsia="Times New Roman" w:hAnsi="Times New Roman" w:cs="Times New Roman"/>
          <w:sz w:val="24"/>
          <w:szCs w:val="24"/>
        </w:rPr>
        <w:t>mixed-methods</w:t>
      </w:r>
      <w:proofErr w:type="gramEnd"/>
      <w:r>
        <w:rPr>
          <w:rFonts w:ascii="Times New Roman" w:eastAsia="Times New Roman" w:hAnsi="Times New Roman" w:cs="Times New Roman"/>
          <w:sz w:val="24"/>
          <w:szCs w:val="24"/>
        </w:rPr>
        <w:t xml:space="preserve"> approaches of looking at user behavior, ecological performance, social cohesion metrics and health outcomes. The study proposes to deploy STCT as a guiding framework to articulate a new paradigm for high density urban healing that is a co-resolution of spatial design and lived temporalities and psychosocial needs of city dwellers (Soja, 1996; Lefebvre, 2004).</w:t>
      </w:r>
    </w:p>
    <w:p w14:paraId="27FBDF3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Overall, this research adds to a rising body of literature that favors inclusive, therapeutic, ecologically sensitive urban environments. The design of public green spaces is challenged to rethink scale, time and accessibility by designers, planners and public policymakers. By doing so, it demonstrates how incorporating micro landscapes of nature can turn hidden urban interstices into catalysts for well‐being, connection and ecological resilience.</w:t>
      </w:r>
    </w:p>
    <w:p w14:paraId="04B0274B"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3" w:name="_g1hkou8bh33w" w:colFirst="0" w:colLast="0"/>
      <w:bookmarkEnd w:id="3"/>
      <w:r>
        <w:rPr>
          <w:rFonts w:ascii="Times New Roman" w:eastAsia="Times New Roman" w:hAnsi="Times New Roman" w:cs="Times New Roman"/>
          <w:b/>
          <w:color w:val="000000"/>
          <w:sz w:val="26"/>
          <w:szCs w:val="26"/>
        </w:rPr>
        <w:t>2. Literature Review</w:t>
      </w:r>
    </w:p>
    <w:p w14:paraId="74E00C9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urban densification has been long studied in the fields of environmental planning and public health because of its significant impacts related to human wellbeing, spatial analysis and access to green spaces. Studies are mounting that suggest a fall in the per capita availability of natural environments in metropolitan settings is related to increased levels of psychological distress, cardiovascular disease and social breakdown (Kardan et al., 2015; Jennings &amp; </w:t>
      </w:r>
      <w:proofErr w:type="spellStart"/>
      <w:r>
        <w:rPr>
          <w:rFonts w:ascii="Times New Roman" w:eastAsia="Times New Roman" w:hAnsi="Times New Roman" w:cs="Times New Roman"/>
          <w:sz w:val="24"/>
          <w:szCs w:val="24"/>
        </w:rPr>
        <w:t>Bamkole</w:t>
      </w:r>
      <w:proofErr w:type="spellEnd"/>
      <w:r>
        <w:rPr>
          <w:rFonts w:ascii="Times New Roman" w:eastAsia="Times New Roman" w:hAnsi="Times New Roman" w:cs="Times New Roman"/>
          <w:sz w:val="24"/>
          <w:szCs w:val="24"/>
        </w:rPr>
        <w:t xml:space="preserve">, 2019). In response to these urban pressures the notion of micro nature, as an interdisciplinary pattern and approach to design and planning, emerges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reconcile the human need for nature with the spatial realities of today’s global city. Micro-nature </w:t>
      </w:r>
      <w:proofErr w:type="gramStart"/>
      <w:r>
        <w:rPr>
          <w:rFonts w:ascii="Times New Roman" w:eastAsia="Times New Roman" w:hAnsi="Times New Roman" w:cs="Times New Roman"/>
          <w:sz w:val="24"/>
          <w:szCs w:val="24"/>
        </w:rPr>
        <w:t>in particular remains</w:t>
      </w:r>
      <w:proofErr w:type="gramEnd"/>
      <w:r>
        <w:rPr>
          <w:rFonts w:ascii="Times New Roman" w:eastAsia="Times New Roman" w:hAnsi="Times New Roman" w:cs="Times New Roman"/>
          <w:sz w:val="24"/>
          <w:szCs w:val="24"/>
        </w:rPr>
        <w:t xml:space="preserve"> under theorized in mainstream planning discourse, but emerging research draws attention to its potential to become a transformative typology in the ecological and psychosocial fabric of </w:t>
      </w:r>
      <w:proofErr w:type="gramStart"/>
      <w:r>
        <w:rPr>
          <w:rFonts w:ascii="Times New Roman" w:eastAsia="Times New Roman" w:hAnsi="Times New Roman" w:cs="Times New Roman"/>
          <w:sz w:val="24"/>
          <w:szCs w:val="24"/>
        </w:rPr>
        <w:t>high density</w:t>
      </w:r>
      <w:proofErr w:type="gramEnd"/>
      <w:r>
        <w:rPr>
          <w:rFonts w:ascii="Times New Roman" w:eastAsia="Times New Roman" w:hAnsi="Times New Roman" w:cs="Times New Roman"/>
          <w:sz w:val="24"/>
          <w:szCs w:val="24"/>
        </w:rPr>
        <w:t xml:space="preserve"> urbanism.</w:t>
      </w:r>
    </w:p>
    <w:p w14:paraId="524FB400"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both East Asian and European contexts where land is limited and </w:t>
      </w:r>
      <w:proofErr w:type="gramStart"/>
      <w:r>
        <w:rPr>
          <w:rFonts w:ascii="Times New Roman" w:eastAsia="Times New Roman" w:hAnsi="Times New Roman" w:cs="Times New Roman"/>
          <w:sz w:val="24"/>
          <w:szCs w:val="24"/>
        </w:rPr>
        <w:t>high rise</w:t>
      </w:r>
      <w:proofErr w:type="gramEnd"/>
      <w:r>
        <w:rPr>
          <w:rFonts w:ascii="Times New Roman" w:eastAsia="Times New Roman" w:hAnsi="Times New Roman" w:cs="Times New Roman"/>
          <w:sz w:val="24"/>
          <w:szCs w:val="24"/>
        </w:rPr>
        <w:t xml:space="preserve"> living is common, compact green environments have been integrated into constrained urban settings with renewed momentum. As noted by Lin et al. (2014) and Matsuoka and Kaplan (2008), even modest areas of greenery can have a significant effect on </w:t>
      </w:r>
      <w:proofErr w:type="spellStart"/>
      <w:r>
        <w:rPr>
          <w:rFonts w:ascii="Times New Roman" w:eastAsia="Times New Roman" w:hAnsi="Times New Roman" w:cs="Times New Roman"/>
          <w:sz w:val="24"/>
          <w:szCs w:val="24"/>
        </w:rPr>
        <w:t>self reported</w:t>
      </w:r>
      <w:proofErr w:type="spellEnd"/>
      <w:r>
        <w:rPr>
          <w:rFonts w:ascii="Times New Roman" w:eastAsia="Times New Roman" w:hAnsi="Times New Roman" w:cs="Times New Roman"/>
          <w:sz w:val="24"/>
          <w:szCs w:val="24"/>
        </w:rPr>
        <w:t xml:space="preserve"> health outcomes and neighborhood satisfaction, as proximity and the frequency of their interaction with the green area makes an important difference. In general, these studies argue that micro-nature is not limited to the large physical scale, but </w:t>
      </w:r>
      <w:proofErr w:type="gramStart"/>
      <w:r>
        <w:rPr>
          <w:rFonts w:ascii="Times New Roman" w:eastAsia="Times New Roman" w:hAnsi="Times New Roman" w:cs="Times New Roman"/>
          <w:sz w:val="24"/>
          <w:szCs w:val="24"/>
        </w:rPr>
        <w:t>intensity</w:t>
      </w:r>
      <w:proofErr w:type="gramEnd"/>
      <w:r>
        <w:rPr>
          <w:rFonts w:ascii="Times New Roman" w:eastAsia="Times New Roman" w:hAnsi="Times New Roman" w:cs="Times New Roman"/>
          <w:sz w:val="24"/>
          <w:szCs w:val="24"/>
        </w:rPr>
        <w:t xml:space="preserve"> of spatial intimacy and sensory experiences are crucial for creating restorative experiences. Trained on these patterns such insights challenge traditional </w:t>
      </w:r>
      <w:proofErr w:type="gramStart"/>
      <w:r>
        <w:rPr>
          <w:rFonts w:ascii="Times New Roman" w:eastAsia="Times New Roman" w:hAnsi="Times New Roman" w:cs="Times New Roman"/>
          <w:sz w:val="24"/>
          <w:szCs w:val="24"/>
        </w:rPr>
        <w:t>scale based</w:t>
      </w:r>
      <w:proofErr w:type="gramEnd"/>
      <w:r>
        <w:rPr>
          <w:rFonts w:ascii="Times New Roman" w:eastAsia="Times New Roman" w:hAnsi="Times New Roman" w:cs="Times New Roman"/>
          <w:sz w:val="24"/>
          <w:szCs w:val="24"/>
        </w:rPr>
        <w:t xml:space="preserve"> metrics of the effectiveness of urban green infrastructure by pointing instead to perceived accessibility and affective resonance as critical variables (Sugiyama et al., 2008).</w:t>
      </w:r>
    </w:p>
    <w:p w14:paraId="56B9583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Neuropsychological research also sustains the relationship between green </w:t>
      </w:r>
      <w:proofErr w:type="spellStart"/>
      <w:r>
        <w:rPr>
          <w:rFonts w:ascii="Times New Roman" w:eastAsia="Times New Roman" w:hAnsi="Times New Roman" w:cs="Times New Roman"/>
          <w:sz w:val="24"/>
          <w:szCs w:val="24"/>
        </w:rPr>
        <w:t>microspaces</w:t>
      </w:r>
      <w:proofErr w:type="spellEnd"/>
      <w:r>
        <w:rPr>
          <w:rFonts w:ascii="Times New Roman" w:eastAsia="Times New Roman" w:hAnsi="Times New Roman" w:cs="Times New Roman"/>
          <w:sz w:val="24"/>
          <w:szCs w:val="24"/>
        </w:rPr>
        <w:t xml:space="preserve"> and emotional restoration. Mobile EEG headsets were used by Cox et al. (2017) to study brain activity </w:t>
      </w:r>
      <w:r>
        <w:rPr>
          <w:rFonts w:ascii="Times New Roman" w:eastAsia="Times New Roman" w:hAnsi="Times New Roman" w:cs="Times New Roman"/>
          <w:sz w:val="24"/>
          <w:szCs w:val="24"/>
        </w:rPr>
        <w:lastRenderedPageBreak/>
        <w:t xml:space="preserve">in response to exposure to small scale green intervention along urban routes, finding that beta wave activity —often correlated with stress reduction— could be lowered within just five minutes of interaction. Canceling out here, one of the predictions from this work aligns with the findings of Roe and Aspinall (2011) which revealed that people with higher baseline stress levels were disproportionately more uplifted for urban green fragments than larger but more distant parks. </w:t>
      </w:r>
      <w:proofErr w:type="gramStart"/>
      <w:r>
        <w:rPr>
          <w:rFonts w:ascii="Times New Roman" w:eastAsia="Times New Roman" w:hAnsi="Times New Roman" w:cs="Times New Roman"/>
          <w:sz w:val="24"/>
          <w:szCs w:val="24"/>
        </w:rPr>
        <w:t>That is, these</w:t>
      </w:r>
      <w:proofErr w:type="gramEnd"/>
      <w:r>
        <w:rPr>
          <w:rFonts w:ascii="Times New Roman" w:eastAsia="Times New Roman" w:hAnsi="Times New Roman" w:cs="Times New Roman"/>
          <w:sz w:val="24"/>
          <w:szCs w:val="24"/>
        </w:rPr>
        <w:t xml:space="preserve"> findings propose that micro-nature can provide a type of 'distributed therapeutic ecology' that can be intentionally embedded in routine urban wayfinding activities.</w:t>
      </w:r>
    </w:p>
    <w:p w14:paraId="1F7A054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Already beyond the health sciences, urban geographers and sociologists have studied how and where such micro-nature spaces exist at the intersections of belonging, territoriality and social repair. According to </w:t>
      </w:r>
      <w:proofErr w:type="spellStart"/>
      <w:r>
        <w:rPr>
          <w:rFonts w:ascii="Times New Roman" w:eastAsia="Times New Roman" w:hAnsi="Times New Roman" w:cs="Times New Roman"/>
          <w:sz w:val="24"/>
          <w:szCs w:val="24"/>
        </w:rPr>
        <w:t>Loukaitou</w:t>
      </w:r>
      <w:proofErr w:type="spellEnd"/>
      <w:r>
        <w:rPr>
          <w:rFonts w:ascii="Times New Roman" w:eastAsia="Times New Roman" w:hAnsi="Times New Roman" w:cs="Times New Roman"/>
          <w:sz w:val="24"/>
          <w:szCs w:val="24"/>
        </w:rPr>
        <w:t xml:space="preserve"> Sideris (2010), micro parcs et poches </w:t>
      </w:r>
      <w:proofErr w:type="spellStart"/>
      <w:r>
        <w:rPr>
          <w:rFonts w:ascii="Times New Roman" w:eastAsia="Times New Roman" w:hAnsi="Times New Roman" w:cs="Times New Roman"/>
          <w:sz w:val="24"/>
          <w:szCs w:val="24"/>
        </w:rPr>
        <w:t>vertes</w:t>
      </w:r>
      <w:proofErr w:type="spellEnd"/>
      <w:r>
        <w:rPr>
          <w:rFonts w:ascii="Times New Roman" w:eastAsia="Times New Roman" w:hAnsi="Times New Roman" w:cs="Times New Roman"/>
          <w:sz w:val="24"/>
          <w:szCs w:val="24"/>
        </w:rPr>
        <w:t xml:space="preserve"> dans des quartiers </w:t>
      </w:r>
      <w:proofErr w:type="spellStart"/>
      <w:r>
        <w:rPr>
          <w:rFonts w:ascii="Times New Roman" w:eastAsia="Times New Roman" w:hAnsi="Times New Roman" w:cs="Times New Roman"/>
          <w:sz w:val="24"/>
          <w:szCs w:val="24"/>
        </w:rPr>
        <w:t>marginalisés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symboliques</w:t>
      </w:r>
      <w:proofErr w:type="spellEnd"/>
      <w:r>
        <w:rPr>
          <w:rFonts w:ascii="Times New Roman" w:eastAsia="Times New Roman" w:hAnsi="Times New Roman" w:cs="Times New Roman"/>
          <w:sz w:val="24"/>
          <w:szCs w:val="24"/>
        </w:rPr>
        <w:t xml:space="preserve"> de recapture et </w:t>
      </w:r>
      <w:proofErr w:type="spellStart"/>
      <w:r>
        <w:rPr>
          <w:rFonts w:ascii="Times New Roman" w:eastAsia="Times New Roman" w:hAnsi="Times New Roman" w:cs="Times New Roman"/>
          <w:sz w:val="24"/>
          <w:szCs w:val="24"/>
        </w:rPr>
        <w:t>d'emancipation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l'ingénierie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soutenue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communauté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Rigolon</w:t>
      </w:r>
      <w:proofErr w:type="spellEnd"/>
      <w:r>
        <w:rPr>
          <w:rFonts w:ascii="Times New Roman" w:eastAsia="Times New Roman" w:hAnsi="Times New Roman" w:cs="Times New Roman"/>
          <w:sz w:val="24"/>
          <w:szCs w:val="24"/>
        </w:rPr>
        <w:t xml:space="preserve"> and Németh (2018) also assert that small green interventions in deprived areas can then act as nodes of spatial justice, providing a more even distribution of environmental quality and public agency. They further highlight that micro-nature must be viewed in political and cultural terms as well as an ecological function and remind scholars and practitioners to look </w:t>
      </w:r>
      <w:proofErr w:type="gramStart"/>
      <w:r>
        <w:rPr>
          <w:rFonts w:ascii="Times New Roman" w:eastAsia="Times New Roman" w:hAnsi="Times New Roman" w:cs="Times New Roman"/>
          <w:sz w:val="24"/>
          <w:szCs w:val="24"/>
        </w:rPr>
        <w:t>more than beyond</w:t>
      </w:r>
      <w:proofErr w:type="gramEnd"/>
      <w:r>
        <w:rPr>
          <w:rFonts w:ascii="Times New Roman" w:eastAsia="Times New Roman" w:hAnsi="Times New Roman" w:cs="Times New Roman"/>
          <w:sz w:val="24"/>
          <w:szCs w:val="24"/>
        </w:rPr>
        <w:t xml:space="preserve"> ecological functionality to analyze whether micro spatial interventions develop identity, memory and communal healing.</w:t>
      </w:r>
    </w:p>
    <w:p w14:paraId="27286F3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Simultaneously, the advancement of digital technologies and urban informatics provides new ways of understanding how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compression produces changes in human nature relations. The granular temporalities of urban life have become incrementally observable via mobile data tracking, social media geotagging and wearable biosensors and scholars alike (Jiang et al., 2022; </w:t>
      </w:r>
      <w:proofErr w:type="spellStart"/>
      <w:r>
        <w:rPr>
          <w:rFonts w:ascii="Times New Roman" w:eastAsia="Times New Roman" w:hAnsi="Times New Roman" w:cs="Times New Roman"/>
          <w:sz w:val="24"/>
          <w:szCs w:val="24"/>
        </w:rPr>
        <w:t>Tzoulas</w:t>
      </w:r>
      <w:proofErr w:type="spellEnd"/>
      <w:r>
        <w:rPr>
          <w:rFonts w:ascii="Times New Roman" w:eastAsia="Times New Roman" w:hAnsi="Times New Roman" w:cs="Times New Roman"/>
          <w:sz w:val="24"/>
          <w:szCs w:val="24"/>
        </w:rPr>
        <w:t xml:space="preserve"> et al., 2021) have successfully captured how opportunities for nature engagement are now confined to ever smaller, fractured and interstitial intervals. Currently, these temporal compressions demand more than simply spatially accessible green design responses; they also require the design responses to be temporally resonant, capable of influencing measurable psychosocial benefit in the short term and at irregular intervals. Hence,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 is both a problem and a design heuristic, organizing micro-nature sites as well as their programming.</w:t>
      </w:r>
    </w:p>
    <w:p w14:paraId="553EB02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role of rhythm and spatial tempo has been increasingly discussed from a theoretical point of view in contemporary urban design. Like Edensor (2010), Till (2012) and others who draw from Lefebvre </w:t>
      </w:r>
      <w:proofErr w:type="spellStart"/>
      <w:r>
        <w:rPr>
          <w:rFonts w:ascii="Times New Roman" w:eastAsia="Times New Roman" w:hAnsi="Times New Roman" w:cs="Times New Roman"/>
          <w:sz w:val="24"/>
          <w:szCs w:val="24"/>
        </w:rPr>
        <w:t>rhythmanalysis</w:t>
      </w:r>
      <w:proofErr w:type="spellEnd"/>
      <w:r>
        <w:rPr>
          <w:rFonts w:ascii="Times New Roman" w:eastAsia="Times New Roman" w:hAnsi="Times New Roman" w:cs="Times New Roman"/>
          <w:sz w:val="24"/>
          <w:szCs w:val="24"/>
        </w:rPr>
        <w:t xml:space="preserve"> and chronotropic theory, the embedding of multiples temporalities into urban landscapes through processes of placemaking can provide a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to tempo though homogenizing of neoliberal production. This suggests the possibility that micro-nature can be a counter rhythm to the accelerated urban </w:t>
      </w:r>
      <w:proofErr w:type="spellStart"/>
      <w:r>
        <w:rPr>
          <w:rFonts w:ascii="Times New Roman" w:eastAsia="Times New Roman" w:hAnsi="Times New Roman" w:cs="Times New Roman"/>
          <w:sz w:val="24"/>
          <w:szCs w:val="24"/>
        </w:rPr>
        <w:t>chronoscape</w:t>
      </w:r>
      <w:proofErr w:type="spellEnd"/>
      <w:r>
        <w:rPr>
          <w:rFonts w:ascii="Times New Roman" w:eastAsia="Times New Roman" w:hAnsi="Times New Roman" w:cs="Times New Roman"/>
          <w:sz w:val="24"/>
          <w:szCs w:val="24"/>
        </w:rPr>
        <w:t>, a 'temporal refuge' as Crary (2013) terms it: a space in which the perception of time slows down, allowing for pause, reflection and sensory reintegration. Relating slowness as a spatial quality then completes empirical research into mindfulness in nature where attentional anchoring to small scale stimuli in the environment slows down cognition (Howell et al., 2011).</w:t>
      </w:r>
    </w:p>
    <w:p w14:paraId="60F96E1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Micro-nature makes an ecological contribution to both individual healing and to the stability of the biodiversity and regulation of microclimates. As found by Niemela (2014) and Aronson et al. (2017), just the inclusion of a native plant strip or pollinator garden in urban spaces can result in disproportionate ecological benefits provided as a discontinuity of habitat in an urban matrix. Findings such as these lend support to ecological </w:t>
      </w:r>
      <w:proofErr w:type="gramStart"/>
      <w:r>
        <w:rPr>
          <w:rFonts w:ascii="Times New Roman" w:eastAsia="Times New Roman" w:hAnsi="Times New Roman" w:cs="Times New Roman"/>
          <w:sz w:val="24"/>
          <w:szCs w:val="24"/>
        </w:rPr>
        <w:t>spillover</w:t>
      </w:r>
      <w:proofErr w:type="gramEnd"/>
      <w:r>
        <w:rPr>
          <w:rFonts w:ascii="Times New Roman" w:eastAsia="Times New Roman" w:hAnsi="Times New Roman" w:cs="Times New Roman"/>
          <w:sz w:val="24"/>
          <w:szCs w:val="24"/>
        </w:rPr>
        <w:t xml:space="preserve"> where small interventions can act as critical nodes within ample green corridors and improve urban ecosystem services through heat reduction, air purification and stormwater management (Gill et al., 2007, Norton et al., 2015). Therefore, micro-nature reinforces its value as a ‘</w:t>
      </w:r>
      <w:proofErr w:type="gramStart"/>
      <w:r>
        <w:rPr>
          <w:rFonts w:ascii="Times New Roman" w:eastAsia="Times New Roman" w:hAnsi="Times New Roman" w:cs="Times New Roman"/>
          <w:sz w:val="24"/>
          <w:szCs w:val="24"/>
        </w:rPr>
        <w:t>nature based</w:t>
      </w:r>
      <w:proofErr w:type="gramEnd"/>
      <w:r>
        <w:rPr>
          <w:rFonts w:ascii="Times New Roman" w:eastAsia="Times New Roman" w:hAnsi="Times New Roman" w:cs="Times New Roman"/>
          <w:sz w:val="24"/>
          <w:szCs w:val="24"/>
        </w:rPr>
        <w:t xml:space="preserve"> solution’ to reconcile social and environmental goals in limited urban real estate through its multifunctionality.</w:t>
      </w:r>
    </w:p>
    <w:p w14:paraId="5C02181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participatory models of micro-nature implementation are becoming understood as central to their survivability, emotionally and otherwise. Participatory action research and co-design methods were successfully applied in the projects of Berlin’s </w:t>
      </w:r>
      <w:proofErr w:type="spellStart"/>
      <w:r>
        <w:rPr>
          <w:rFonts w:ascii="Times New Roman" w:eastAsia="Times New Roman" w:hAnsi="Times New Roman" w:cs="Times New Roman"/>
          <w:sz w:val="24"/>
          <w:szCs w:val="24"/>
        </w:rPr>
        <w:t>Prinzessinnengarten</w:t>
      </w:r>
      <w:proofErr w:type="spellEnd"/>
      <w:r>
        <w:rPr>
          <w:rFonts w:ascii="Times New Roman" w:eastAsia="Times New Roman" w:hAnsi="Times New Roman" w:cs="Times New Roman"/>
          <w:sz w:val="24"/>
          <w:szCs w:val="24"/>
        </w:rPr>
        <w:t xml:space="preserve"> and Seoul’s </w:t>
      </w:r>
      <w:proofErr w:type="spellStart"/>
      <w:r>
        <w:rPr>
          <w:rFonts w:ascii="Times New Roman" w:eastAsia="Times New Roman" w:hAnsi="Times New Roman" w:cs="Times New Roman"/>
          <w:sz w:val="24"/>
          <w:szCs w:val="24"/>
        </w:rPr>
        <w:t>Cheonggyecheon</w:t>
      </w:r>
      <w:proofErr w:type="spellEnd"/>
      <w:r>
        <w:rPr>
          <w:rFonts w:ascii="Times New Roman" w:eastAsia="Times New Roman" w:hAnsi="Times New Roman" w:cs="Times New Roman"/>
          <w:sz w:val="24"/>
          <w:szCs w:val="24"/>
        </w:rPr>
        <w:t xml:space="preserve"> restoration, where residents were to directly participate in the construction </w:t>
      </w:r>
      <w:proofErr w:type="gramStart"/>
      <w:r>
        <w:rPr>
          <w:rFonts w:ascii="Times New Roman" w:eastAsia="Times New Roman" w:hAnsi="Times New Roman" w:cs="Times New Roman"/>
          <w:sz w:val="24"/>
          <w:szCs w:val="24"/>
        </w:rPr>
        <w:t>of green intervention</w:t>
      </w:r>
      <w:proofErr w:type="gramEnd"/>
      <w:r>
        <w:rPr>
          <w:rFonts w:ascii="Times New Roman" w:eastAsia="Times New Roman" w:hAnsi="Times New Roman" w:cs="Times New Roman"/>
          <w:sz w:val="24"/>
          <w:szCs w:val="24"/>
        </w:rPr>
        <w:t xml:space="preserve"> spatial, ecological and symbolic attributes (Hou, 2010; </w:t>
      </w:r>
      <w:proofErr w:type="spellStart"/>
      <w:r>
        <w:rPr>
          <w:rFonts w:ascii="Times New Roman" w:eastAsia="Times New Roman" w:hAnsi="Times New Roman" w:cs="Times New Roman"/>
          <w:sz w:val="24"/>
          <w:szCs w:val="24"/>
        </w:rPr>
        <w:t>Chiesura</w:t>
      </w:r>
      <w:proofErr w:type="spellEnd"/>
      <w:r>
        <w:rPr>
          <w:rFonts w:ascii="Times New Roman" w:eastAsia="Times New Roman" w:hAnsi="Times New Roman" w:cs="Times New Roman"/>
          <w:sz w:val="24"/>
          <w:szCs w:val="24"/>
        </w:rPr>
        <w:t>, 2004). My participatory practices embed a layer of “emplaced affect,” beyond functional metrics, for emotionally sticky and communally curated spaces. In short then, micro natures are not just places of ecological exchange but places of social learning and intergenerational memory.</w:t>
      </w:r>
    </w:p>
    <w:p w14:paraId="5763F89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in all, the literature unites in the fact that micro-nature landscapes possess a distinctive role within the context of urban design—a role in which spatial limitations serve as the seeding of a </w:t>
      </w:r>
      <w:r>
        <w:rPr>
          <w:rFonts w:ascii="Times New Roman" w:eastAsia="Times New Roman" w:hAnsi="Times New Roman" w:cs="Times New Roman"/>
          <w:sz w:val="24"/>
          <w:szCs w:val="24"/>
        </w:rPr>
        <w:lastRenderedPageBreak/>
        <w:t xml:space="preserve">generative medley of healing. Many of the existing studies have considered either ecological performance or health outcomes, yet a unifying theoretical framework has not been established that engages these interventions in the actual lived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experiences of city dwellers. This research synthesizes empirical evidence from environmental psychology, urban ecology and spatial theory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operationalize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 Theory (STCT) as a new lens to reread micro-nature design beyond solely the ecological addendum, but as a core design element of urban infrastructure for healing, connectivity and resilience.</w:t>
      </w:r>
    </w:p>
    <w:p w14:paraId="31455DFA"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4" w:name="_vvdh75m7lc0j" w:colFirst="0" w:colLast="0"/>
      <w:bookmarkEnd w:id="4"/>
      <w:r>
        <w:rPr>
          <w:rFonts w:ascii="Times New Roman" w:eastAsia="Times New Roman" w:hAnsi="Times New Roman" w:cs="Times New Roman"/>
          <w:b/>
          <w:color w:val="000000"/>
          <w:sz w:val="26"/>
          <w:szCs w:val="26"/>
        </w:rPr>
        <w:t>3. Methodology</w:t>
      </w:r>
    </w:p>
    <w:p w14:paraId="4D33097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adopts a mixed-methods research design where qualitative and quantitative methods are integrated to explore the spatial logic, user experience and restorative effect of micro nature landscapes in high-density cities. With the methodology grounded in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Compression Theory (STCT), an analysis of the physical attributes of micro nature spaces, as well as the lived temporalities and emotional responses to them, is possible. The study is comparative and takes place in multiple case sites selected across culturally and geographically different high density urban environments.</w:t>
      </w:r>
    </w:p>
    <w:p w14:paraId="39FF5600"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Criteria for Site Selection and Context</w:t>
      </w:r>
    </w:p>
    <w:p w14:paraId="13931F2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Three case study sites are urban neighborhoods: Sham Shui Po in Hong Kong, Toshima Ward in Tokyo and Bugis District in Singapore. They were selected because they have comparable characteristics in relation to population density, scarcity of large green spaces and the availability of existing implementation of small-scale green interventions. The goals of this thesis include selecting cities for experiments in conservation (Chapter 3) with the criteria of population density greater than 25,000 per square kilometer, proximity to large parks greater than 1.5 km and at least one micro-nature site as either declared or familiarly known. The three sites represent three distinct spatial typologies: a rooftop healing garden, an alley rehabilitated as a green corridor and a pocket park wedged into the residential to commercial fabric of the city.</w:t>
      </w:r>
    </w:p>
    <w:p w14:paraId="0E20181B"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Research Design and Theoretical Anchoring</w:t>
      </w:r>
    </w:p>
    <w:p w14:paraId="004988F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methodological framework incorporates various aspects of constructivist grounded theory to include in the analysis evolving practices and perceptions in the spatial and relies on urban informatics and environmental psychology for the quantitative dimensions. Metrics concerning access time, frequency of use, perceived temporal dilation and spatial intimacy operationalize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–Temporal Compression Theory. It aims to quantify both the material and mental environmental impacts that arise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quick, limited exposure to nature in high population concentration.</w:t>
      </w:r>
    </w:p>
    <w:p w14:paraId="20185EAC"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Quantitative methods.</w:t>
      </w:r>
    </w:p>
    <w:p w14:paraId="61F4B86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mapping and analysis of spatial configurations, connectivity and green coverage of each site used geographic information system (GIS) tools to assess environmental and spatial performance. Land use patterns were derived from satellite imagery and spatially derived accessibility indices and vegetation density from municipal planning datasets. Over a </w:t>
      </w:r>
      <w:proofErr w:type="gramStart"/>
      <w:r>
        <w:rPr>
          <w:rFonts w:ascii="Times New Roman" w:eastAsia="Times New Roman" w:hAnsi="Times New Roman" w:cs="Times New Roman"/>
          <w:sz w:val="24"/>
          <w:szCs w:val="24"/>
        </w:rPr>
        <w:t>two week</w:t>
      </w:r>
      <w:proofErr w:type="gramEnd"/>
      <w:r>
        <w:rPr>
          <w:rFonts w:ascii="Times New Roman" w:eastAsia="Times New Roman" w:hAnsi="Times New Roman" w:cs="Times New Roman"/>
          <w:sz w:val="24"/>
          <w:szCs w:val="24"/>
        </w:rPr>
        <w:t xml:space="preserve"> observation period, temperature, humidity and noise levels in the microclimate conditions were recorded via portable environmental sensors at five intervals during the day.</w:t>
      </w:r>
    </w:p>
    <w:p w14:paraId="0452964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audits were used to evaluate ecological performance by recording species richness and abundance of the avian and invertebrate populations with standardized 15-min visual encounter surveys. The ecological viability of the micro sites was also documented by soil quality and vegetation health.</w:t>
      </w:r>
    </w:p>
    <w:p w14:paraId="6F5B828C"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Qualitative Methods</w:t>
      </w:r>
    </w:p>
    <w:p w14:paraId="24AC1884"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almost phenomenological detail, micro-nature spaces were captured in embodied experiences and social interactions. A structured ethnographic protocol for these observations was designed following the behavior of the user, duration of stay, sensory engagement and activities undertaken (sitting, talking, meditating or gardening). Field notes, time lapse photography and behavior mapping were all used to record data.</w:t>
      </w:r>
    </w:p>
    <w:p w14:paraId="793549E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Fifteen participants from each site were interviewed semi-structured, the participants were purposely sampled, to ensure diversity in age, occupation, gender and frequency of the space use. The interviews were related to perception of space-time compression in urban life, emotion to the micro-nature environment and improvement suggestion of spatial. The interviews were all audio </w:t>
      </w:r>
      <w:r>
        <w:rPr>
          <w:rFonts w:ascii="Times New Roman" w:eastAsia="Times New Roman" w:hAnsi="Times New Roman" w:cs="Times New Roman"/>
          <w:sz w:val="24"/>
          <w:szCs w:val="24"/>
        </w:rPr>
        <w:lastRenderedPageBreak/>
        <w:t>recorded, transcribed and thematically coded using NVivo Software to look for recurring motifs of slowness, connection, memory and healing.</w:t>
      </w:r>
    </w:p>
    <w:p w14:paraId="0C612DD7"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Participatory Co-Design Workshops</w:t>
      </w:r>
    </w:p>
    <w:p w14:paraId="07283B9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series of co-design workshops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hosted for each community to elicit user narratives and co-create future interventions. The content of these workshops was based on a design-thinking structure, empathize, define, ideate, prototype and test, adapted to urban space planning. We asked residents to sketch, model and tell their stories to map the emotional geographies of their </w:t>
      </w:r>
      <w:proofErr w:type="spellStart"/>
      <w:r>
        <w:rPr>
          <w:rFonts w:ascii="Times New Roman" w:eastAsia="Times New Roman" w:hAnsi="Times New Roman" w:cs="Times New Roman"/>
          <w:sz w:val="24"/>
          <w:szCs w:val="24"/>
        </w:rPr>
        <w:t>neighbourhood</w:t>
      </w:r>
      <w:proofErr w:type="spellEnd"/>
      <w:r>
        <w:rPr>
          <w:rFonts w:ascii="Times New Roman" w:eastAsia="Times New Roman" w:hAnsi="Times New Roman" w:cs="Times New Roman"/>
          <w:sz w:val="24"/>
          <w:szCs w:val="24"/>
        </w:rPr>
        <w:t>, identify stress zones and imagine ideal micro-nature interventions. These community generated ideas were then incorporated into a digital spatial simulation using SketchUp and Rhino software for use as a spatial rendering and performance test.</w:t>
      </w:r>
    </w:p>
    <w:p w14:paraId="2D82E952" w14:textId="77777777" w:rsidR="00533304" w:rsidRDefault="00533304">
      <w:pPr>
        <w:spacing w:before="240" w:after="240" w:line="360" w:lineRule="auto"/>
        <w:jc w:val="both"/>
        <w:rPr>
          <w:rFonts w:ascii="Times New Roman" w:eastAsia="Times New Roman" w:hAnsi="Times New Roman" w:cs="Times New Roman"/>
          <w:sz w:val="24"/>
          <w:szCs w:val="24"/>
        </w:rPr>
      </w:pPr>
    </w:p>
    <w:p w14:paraId="123DC3FC"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3.6 </w:t>
      </w:r>
      <w:proofErr w:type="spellStart"/>
      <w:r>
        <w:rPr>
          <w:rFonts w:ascii="Times New Roman" w:eastAsia="Times New Roman" w:hAnsi="Times New Roman" w:cs="Times New Roman"/>
          <w:b/>
          <w:sz w:val="24"/>
          <w:szCs w:val="24"/>
        </w:rPr>
        <w:t>Well being</w:t>
      </w:r>
      <w:proofErr w:type="spellEnd"/>
      <w:r>
        <w:rPr>
          <w:rFonts w:ascii="Times New Roman" w:eastAsia="Times New Roman" w:hAnsi="Times New Roman" w:cs="Times New Roman"/>
          <w:b/>
          <w:sz w:val="24"/>
          <w:szCs w:val="24"/>
        </w:rPr>
        <w:t xml:space="preserve"> and Temporal Experience Metrics:</w:t>
      </w:r>
    </w:p>
    <w:p w14:paraId="6694622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Perceived </w:t>
      </w:r>
      <w:proofErr w:type="spellStart"/>
      <w:r>
        <w:rPr>
          <w:rFonts w:ascii="Times New Roman" w:eastAsia="Times New Roman" w:hAnsi="Times New Roman" w:cs="Times New Roman"/>
          <w:sz w:val="24"/>
          <w:szCs w:val="24"/>
        </w:rPr>
        <w:t>Restorativeness</w:t>
      </w:r>
      <w:proofErr w:type="spellEnd"/>
      <w:r>
        <w:rPr>
          <w:rFonts w:ascii="Times New Roman" w:eastAsia="Times New Roman" w:hAnsi="Times New Roman" w:cs="Times New Roman"/>
          <w:sz w:val="24"/>
          <w:szCs w:val="24"/>
        </w:rPr>
        <w:t xml:space="preserve"> Scale (PRS) and Positive and Negative Affect Schedule (PANAS) were administered to 50 visitors per site before and after exposure,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assess the psychological impact of micro nature interaction. A further subset of 20 participants at each site wore biometric wristbands during </w:t>
      </w:r>
      <w:proofErr w:type="gramStart"/>
      <w:r>
        <w:rPr>
          <w:rFonts w:ascii="Times New Roman" w:eastAsia="Times New Roman" w:hAnsi="Times New Roman" w:cs="Times New Roman"/>
          <w:sz w:val="24"/>
          <w:szCs w:val="24"/>
        </w:rPr>
        <w:t>one hour</w:t>
      </w:r>
      <w:proofErr w:type="gramEnd"/>
      <w:r>
        <w:rPr>
          <w:rFonts w:ascii="Times New Roman" w:eastAsia="Times New Roman" w:hAnsi="Times New Roman" w:cs="Times New Roman"/>
          <w:sz w:val="24"/>
          <w:szCs w:val="24"/>
        </w:rPr>
        <w:t xml:space="preserve"> periods as </w:t>
      </w:r>
      <w:proofErr w:type="gramStart"/>
      <w:r>
        <w:rPr>
          <w:rFonts w:ascii="Times New Roman" w:eastAsia="Times New Roman" w:hAnsi="Times New Roman" w:cs="Times New Roman"/>
          <w:sz w:val="24"/>
          <w:szCs w:val="24"/>
        </w:rPr>
        <w:t>real time</w:t>
      </w:r>
      <w:proofErr w:type="gramEnd"/>
      <w:r>
        <w:rPr>
          <w:rFonts w:ascii="Times New Roman" w:eastAsia="Times New Roman" w:hAnsi="Times New Roman" w:cs="Times New Roman"/>
          <w:sz w:val="24"/>
          <w:szCs w:val="24"/>
        </w:rPr>
        <w:t xml:space="preserve"> physiological indicators of stress fluctuations such as heart rate variability (HRV) and galvanic skin response (GSR) were recorded.</w:t>
      </w:r>
    </w:p>
    <w:p w14:paraId="65874B10"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novel “urban chrono-sensory diary” was developed to gauge temporal experience in the visual form of perceived time dilation and compression before, during and after a participant’s stay in the micro-nature sites.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 Theory was used as a temporal logic and to qualitatively analyze the diaries to determine patterns of slowness, pause or mental clarity, subsequently connecting these temporal subjective experiences to user experience.</w:t>
      </w:r>
    </w:p>
    <w:p w14:paraId="1257822D"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Data triangulation and analysis</w:t>
      </w:r>
    </w:p>
    <w:p w14:paraId="4229B84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SPSS and ArcGIS were used to analyze all the quantitative data. Comparisons of biodiversity data across sites were conducted using ANOVA and Pearson’s correlation coefficients were used to compare correlations between PRS, PANAS scores and environmental metrics. In addition to the above quantitative methods, we also did qualitative data that were coded thematically using a </w:t>
      </w:r>
      <w:r>
        <w:rPr>
          <w:rFonts w:ascii="Times New Roman" w:eastAsia="Times New Roman" w:hAnsi="Times New Roman" w:cs="Times New Roman"/>
          <w:sz w:val="24"/>
          <w:szCs w:val="24"/>
        </w:rPr>
        <w:lastRenderedPageBreak/>
        <w:t>grounded coding framework and allowed theoretical categories to emerge that match with STCT. All methods were triangulated with data to validate findings and to find overlapping themes between spatial form, ecological quality, temporal perception and emotional response.</w:t>
      </w:r>
    </w:p>
    <w:p w14:paraId="558EB9DB"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30"/>
          <w:szCs w:val="30"/>
        </w:rPr>
      </w:pPr>
      <w:bookmarkStart w:id="5" w:name="_omfvc7o2f39k" w:colFirst="0" w:colLast="0"/>
      <w:bookmarkEnd w:id="5"/>
      <w:r>
        <w:rPr>
          <w:rFonts w:ascii="Times New Roman" w:eastAsia="Times New Roman" w:hAnsi="Times New Roman" w:cs="Times New Roman"/>
          <w:b/>
          <w:color w:val="000000"/>
          <w:sz w:val="30"/>
          <w:szCs w:val="30"/>
        </w:rPr>
        <w:t xml:space="preserve">4. Results </w:t>
      </w:r>
    </w:p>
    <w:p w14:paraId="5F7CE664"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Compression Theory, this section presents empirical findings from the three case study locations: Hong Kong, Tokyo and Singapore. These results are interpreted through spatial, ecological, psychological and social dimensions as augmented by both quantitative tables and visual figures.</w:t>
      </w:r>
    </w:p>
    <w:p w14:paraId="559F7061"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Biodiversity gains and ecological enhancement</w:t>
      </w:r>
    </w:p>
    <w:p w14:paraId="60A7223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increase in species richness and ecological complexity in all sites was found with post intervention biodiversity analysis. In table 1, also titled Biodiversity Species Composition Across Micro-Nature Sites, I break down the species observed across the five ecological categories. Rooftop gardens in Hong Kong harbored no small </w:t>
      </w:r>
      <w:proofErr w:type="gramStart"/>
      <w:r>
        <w:rPr>
          <w:rFonts w:ascii="Times New Roman" w:eastAsia="Times New Roman" w:hAnsi="Times New Roman" w:cs="Times New Roman"/>
          <w:sz w:val="24"/>
          <w:szCs w:val="24"/>
        </w:rPr>
        <w:t>mammals, but</w:t>
      </w:r>
      <w:proofErr w:type="gramEnd"/>
      <w:r>
        <w:rPr>
          <w:rFonts w:ascii="Times New Roman" w:eastAsia="Times New Roman" w:hAnsi="Times New Roman" w:cs="Times New Roman"/>
          <w:sz w:val="24"/>
          <w:szCs w:val="24"/>
        </w:rPr>
        <w:t xml:space="preserve"> did extremely well in insect and plant diversity. In Tokyo, the species presence in the alley corridor was comparatively balanced to support not only small mammals but also ferns. Results show that Singapore’s pocket park outperformed in all categories, with the highest counts in flowering plants and birds. But not only does this distribution reflect climatic differences,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also reflects different local ecological planning strategies.</w:t>
      </w:r>
    </w:p>
    <w:p w14:paraId="06D85DD1"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shown in the grouped bar chart of Figure 1, these findings are visually emphasized to clearly show the species distribution and </w:t>
      </w:r>
      <w:proofErr w:type="gramStart"/>
      <w:r>
        <w:rPr>
          <w:rFonts w:ascii="Times New Roman" w:eastAsia="Times New Roman" w:hAnsi="Times New Roman" w:cs="Times New Roman"/>
          <w:sz w:val="24"/>
          <w:szCs w:val="24"/>
        </w:rPr>
        <w:t>site specific</w:t>
      </w:r>
      <w:proofErr w:type="gramEnd"/>
      <w:r>
        <w:rPr>
          <w:rFonts w:ascii="Times New Roman" w:eastAsia="Times New Roman" w:hAnsi="Times New Roman" w:cs="Times New Roman"/>
          <w:sz w:val="24"/>
          <w:szCs w:val="24"/>
        </w:rPr>
        <w:t xml:space="preserve"> biodiversity strengths. Increased flora and fauna on the increase suggests a function for the micro-nature as urban biodiversity nodes fill in ecological blanks within high density neighborhoods.</w:t>
      </w:r>
    </w:p>
    <w:p w14:paraId="3593D97E" w14:textId="77777777" w:rsidR="00533304" w:rsidRDefault="00000000">
      <w:pPr>
        <w:pStyle w:val="3"/>
        <w:keepNext w:val="0"/>
        <w:keepLines w:val="0"/>
        <w:spacing w:before="280"/>
        <w:rPr>
          <w:rFonts w:ascii="Times New Roman" w:eastAsia="Times New Roman" w:hAnsi="Times New Roman" w:cs="Times New Roman"/>
          <w:b/>
          <w:i/>
          <w:color w:val="000000"/>
          <w:sz w:val="22"/>
          <w:szCs w:val="22"/>
        </w:rPr>
      </w:pPr>
      <w:bookmarkStart w:id="6" w:name="_n9kef6baa63q" w:colFirst="0" w:colLast="0"/>
      <w:bookmarkEnd w:id="6"/>
      <w:r>
        <w:rPr>
          <w:rFonts w:ascii="Times New Roman" w:eastAsia="Times New Roman" w:hAnsi="Times New Roman" w:cs="Times New Roman"/>
          <w:b/>
          <w:i/>
          <w:color w:val="000000"/>
          <w:sz w:val="22"/>
          <w:szCs w:val="22"/>
        </w:rPr>
        <w:t>Table 1: Biodiversity Species Composition Across Micro-Nature Sites</w:t>
      </w:r>
    </w:p>
    <w:tbl>
      <w:tblPr>
        <w:tblStyle w:val="a5"/>
        <w:tblW w:w="80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1905"/>
        <w:gridCol w:w="2010"/>
        <w:gridCol w:w="2355"/>
      </w:tblGrid>
      <w:tr w:rsidR="00533304" w14:paraId="4EE65C83" w14:textId="77777777">
        <w:trPr>
          <w:trHeight w:val="77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0B83F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Species Type</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D1DE9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Rooftop Garden (HK)</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54199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Alley Corridor (Tokyo)</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367C46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Pocket Park (Singapore)</w:t>
            </w:r>
          </w:p>
        </w:tc>
      </w:tr>
      <w:tr w:rsidR="00533304" w14:paraId="7B090CDC" w14:textId="77777777">
        <w:trPr>
          <w:trHeight w:val="50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677F72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Birds</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51DD7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AA554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967B6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w:t>
            </w:r>
          </w:p>
        </w:tc>
      </w:tr>
      <w:tr w:rsidR="00533304" w14:paraId="303E2052" w14:textId="77777777">
        <w:trPr>
          <w:trHeight w:val="50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3F4A3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Insects</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0FB27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3D804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6FEF5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12</w:t>
            </w:r>
          </w:p>
        </w:tc>
      </w:tr>
      <w:tr w:rsidR="00533304" w14:paraId="6864DF58" w14:textId="77777777">
        <w:trPr>
          <w:trHeight w:val="50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6AAE5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Small Mammals</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AF6DE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A178A5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422DC2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533304" w14:paraId="6BF4D76B" w14:textId="77777777">
        <w:trPr>
          <w:trHeight w:val="77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D913A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Flowering Plants</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D2C71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2D127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29C19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533304" w14:paraId="46349971" w14:textId="77777777">
        <w:trPr>
          <w:trHeight w:val="500"/>
        </w:trPr>
        <w:tc>
          <w:tcPr>
            <w:tcW w:w="18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F91B4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Ferns</w:t>
            </w:r>
          </w:p>
        </w:tc>
        <w:tc>
          <w:tcPr>
            <w:tcW w:w="19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996DD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0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18415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235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8EF40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r>
    </w:tbl>
    <w:p w14:paraId="6AEF6947"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1: Biodiversity Composition</w:t>
      </w:r>
      <w:r>
        <w:rPr>
          <w:rFonts w:ascii="Times New Roman" w:eastAsia="Times New Roman" w:hAnsi="Times New Roman" w:cs="Times New Roman"/>
          <w:b/>
          <w:i/>
        </w:rPr>
        <w:br/>
      </w:r>
    </w:p>
    <w:p w14:paraId="7DA6B1D7"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6D86913" wp14:editId="0743C803">
            <wp:extent cx="5243513" cy="328559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43513" cy="3285598"/>
                    </a:xfrm>
                    <a:prstGeom prst="rect">
                      <a:avLst/>
                    </a:prstGeom>
                    <a:ln/>
                  </pic:spPr>
                </pic:pic>
              </a:graphicData>
            </a:graphic>
          </wp:inline>
        </w:drawing>
      </w:r>
    </w:p>
    <w:p w14:paraId="7F01786B" w14:textId="77777777" w:rsidR="00533304" w:rsidRDefault="00533304">
      <w:pPr>
        <w:spacing w:before="240" w:after="240" w:line="360" w:lineRule="auto"/>
        <w:jc w:val="both"/>
        <w:rPr>
          <w:rFonts w:ascii="Times New Roman" w:eastAsia="Times New Roman" w:hAnsi="Times New Roman" w:cs="Times New Roman"/>
          <w:sz w:val="24"/>
          <w:szCs w:val="24"/>
        </w:rPr>
      </w:pPr>
    </w:p>
    <w:p w14:paraId="76758FB0"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Microclimatic Modulation by Greening</w:t>
      </w:r>
    </w:p>
    <w:p w14:paraId="171645A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shows environmental sensor data indicating the productivity of microclimatic improvement by micro-nature interventions. The </w:t>
      </w:r>
      <w:proofErr w:type="gramStart"/>
      <w:r>
        <w:rPr>
          <w:rFonts w:ascii="Times New Roman" w:eastAsia="Times New Roman" w:hAnsi="Times New Roman" w:cs="Times New Roman"/>
          <w:sz w:val="24"/>
          <w:szCs w:val="24"/>
        </w:rPr>
        <w:t>ambient</w:t>
      </w:r>
      <w:proofErr w:type="gramEnd"/>
      <w:r>
        <w:rPr>
          <w:rFonts w:ascii="Times New Roman" w:eastAsia="Times New Roman" w:hAnsi="Times New Roman" w:cs="Times New Roman"/>
          <w:sz w:val="24"/>
          <w:szCs w:val="24"/>
        </w:rPr>
        <w:t xml:space="preserve"> temperature and noise level decreased while humidity increased moderately, </w:t>
      </w:r>
      <w:proofErr w:type="gramStart"/>
      <w:r>
        <w:rPr>
          <w:rFonts w:ascii="Times New Roman" w:eastAsia="Times New Roman" w:hAnsi="Times New Roman" w:cs="Times New Roman"/>
          <w:sz w:val="24"/>
          <w:szCs w:val="24"/>
        </w:rPr>
        <w:t>representatives</w:t>
      </w:r>
      <w:proofErr w:type="gramEnd"/>
      <w:r>
        <w:rPr>
          <w:rFonts w:ascii="Times New Roman" w:eastAsia="Times New Roman" w:hAnsi="Times New Roman" w:cs="Times New Roman"/>
          <w:sz w:val="24"/>
          <w:szCs w:val="24"/>
        </w:rPr>
        <w:t xml:space="preserve"> of better environmental comfort in all three sites. At the same time, the narrow green corridor of Tokyo’s alley corridor had the </w:t>
      </w:r>
      <w:proofErr w:type="gramStart"/>
      <w:r>
        <w:rPr>
          <w:rFonts w:ascii="Times New Roman" w:eastAsia="Times New Roman" w:hAnsi="Times New Roman" w:cs="Times New Roman"/>
          <w:sz w:val="24"/>
          <w:szCs w:val="24"/>
        </w:rPr>
        <w:t>largest temperature</w:t>
      </w:r>
      <w:proofErr w:type="gramEnd"/>
      <w:r>
        <w:rPr>
          <w:rFonts w:ascii="Times New Roman" w:eastAsia="Times New Roman" w:hAnsi="Times New Roman" w:cs="Times New Roman"/>
          <w:sz w:val="24"/>
          <w:szCs w:val="24"/>
        </w:rPr>
        <w:t xml:space="preserve"> drop, from 33.1°C to 30.5°C, validating the thermal buffering capability of narrow green corridors.</w:t>
      </w:r>
    </w:p>
    <w:p w14:paraId="4C7AF51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Effective visualization of these quantitative period shifts before and after greening is contained in Figure 2, showing the temperature variation. The hypothesis that micro nature installations can mitigate urban heat island effects in compact urban contexts is supported by a bar graph of post intervention temperatures that shows a clear downward trend.</w:t>
      </w:r>
    </w:p>
    <w:p w14:paraId="2419D3B1" w14:textId="77777777" w:rsidR="00533304" w:rsidRDefault="00000000">
      <w:pPr>
        <w:pStyle w:val="3"/>
        <w:rPr>
          <w:rFonts w:ascii="Times New Roman" w:eastAsia="Times New Roman" w:hAnsi="Times New Roman" w:cs="Times New Roman"/>
          <w:b/>
          <w:i/>
          <w:color w:val="000000"/>
          <w:sz w:val="22"/>
          <w:szCs w:val="22"/>
        </w:rPr>
      </w:pPr>
      <w:bookmarkStart w:id="7" w:name="_awv06cm6s41g" w:colFirst="0" w:colLast="0"/>
      <w:bookmarkEnd w:id="7"/>
      <w:r>
        <w:rPr>
          <w:rFonts w:ascii="Times New Roman" w:eastAsia="Times New Roman" w:hAnsi="Times New Roman" w:cs="Times New Roman"/>
          <w:b/>
          <w:i/>
          <w:color w:val="000000"/>
          <w:sz w:val="22"/>
          <w:szCs w:val="22"/>
        </w:rPr>
        <w:t>Table 2: Microclimate Comparison Before and After Green Intervention</w:t>
      </w:r>
    </w:p>
    <w:tbl>
      <w:tblPr>
        <w:tblStyle w:val="a6"/>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4"/>
        <w:gridCol w:w="1107"/>
        <w:gridCol w:w="1290"/>
        <w:gridCol w:w="1149"/>
        <w:gridCol w:w="1332"/>
        <w:gridCol w:w="1485"/>
        <w:gridCol w:w="1583"/>
      </w:tblGrid>
      <w:tr w:rsidR="00533304" w14:paraId="32D7C7F9" w14:textId="77777777">
        <w:trPr>
          <w:trHeight w:val="1040"/>
        </w:trPr>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DDB00B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Metric</w:t>
            </w:r>
          </w:p>
        </w:tc>
        <w:tc>
          <w:tcPr>
            <w:tcW w:w="110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B68CE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Baseline (HK)</w:t>
            </w:r>
          </w:p>
        </w:tc>
        <w:tc>
          <w:tcPr>
            <w:tcW w:w="12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47298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Post-Greening (HK)</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0118DD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Baseline (Tokyo)</w:t>
            </w:r>
          </w:p>
        </w:tc>
        <w:tc>
          <w:tcPr>
            <w:tcW w:w="133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7C455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Post-Greening (Tokyo)</w:t>
            </w:r>
          </w:p>
        </w:tc>
        <w:tc>
          <w:tcPr>
            <w:tcW w:w="14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67D876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Baseline (Singapore)</w:t>
            </w:r>
          </w:p>
        </w:tc>
        <w:tc>
          <w:tcPr>
            <w:tcW w:w="158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BF6D7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Post-Greening (Singapore)</w:t>
            </w:r>
          </w:p>
        </w:tc>
      </w:tr>
      <w:tr w:rsidR="00533304" w14:paraId="3BF090A4" w14:textId="77777777">
        <w:trPr>
          <w:trHeight w:val="770"/>
        </w:trPr>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1F6F7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Temperature (°C)</w:t>
            </w:r>
          </w:p>
        </w:tc>
        <w:tc>
          <w:tcPr>
            <w:tcW w:w="110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003805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35.2</w:t>
            </w:r>
          </w:p>
        </w:tc>
        <w:tc>
          <w:tcPr>
            <w:tcW w:w="12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607E1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32.4</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D1764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33.1</w:t>
            </w:r>
          </w:p>
        </w:tc>
        <w:tc>
          <w:tcPr>
            <w:tcW w:w="133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B306F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30.5</w:t>
            </w:r>
          </w:p>
        </w:tc>
        <w:tc>
          <w:tcPr>
            <w:tcW w:w="14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1EF9A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34.0</w:t>
            </w:r>
          </w:p>
        </w:tc>
        <w:tc>
          <w:tcPr>
            <w:tcW w:w="158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5CB09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31.2</w:t>
            </w:r>
          </w:p>
        </w:tc>
      </w:tr>
      <w:tr w:rsidR="00533304" w14:paraId="1F1A8754" w14:textId="77777777">
        <w:trPr>
          <w:trHeight w:val="770"/>
        </w:trPr>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E9A4F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Humidity (%)</w:t>
            </w:r>
          </w:p>
        </w:tc>
        <w:tc>
          <w:tcPr>
            <w:tcW w:w="110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6B6DB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58</w:t>
            </w:r>
          </w:p>
        </w:tc>
        <w:tc>
          <w:tcPr>
            <w:tcW w:w="12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5C6C8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64</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BC649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52</w:t>
            </w:r>
          </w:p>
        </w:tc>
        <w:tc>
          <w:tcPr>
            <w:tcW w:w="133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A6BBDC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61</w:t>
            </w:r>
          </w:p>
        </w:tc>
        <w:tc>
          <w:tcPr>
            <w:tcW w:w="14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5BB19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60</w:t>
            </w:r>
          </w:p>
        </w:tc>
        <w:tc>
          <w:tcPr>
            <w:tcW w:w="158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B7C55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68</w:t>
            </w:r>
          </w:p>
        </w:tc>
      </w:tr>
      <w:tr w:rsidR="00533304" w14:paraId="1505450C" w14:textId="77777777">
        <w:trPr>
          <w:trHeight w:val="500"/>
        </w:trPr>
        <w:tc>
          <w:tcPr>
            <w:tcW w:w="141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C66A7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Noise (dB)</w:t>
            </w:r>
          </w:p>
        </w:tc>
        <w:tc>
          <w:tcPr>
            <w:tcW w:w="110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F060D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73</w:t>
            </w:r>
          </w:p>
        </w:tc>
        <w:tc>
          <w:tcPr>
            <w:tcW w:w="128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BF84E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65</w:t>
            </w:r>
          </w:p>
        </w:tc>
        <w:tc>
          <w:tcPr>
            <w:tcW w:w="1149"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5B3EC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76</w:t>
            </w:r>
          </w:p>
        </w:tc>
        <w:tc>
          <w:tcPr>
            <w:tcW w:w="1331"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8356F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66</w:t>
            </w:r>
          </w:p>
        </w:tc>
        <w:tc>
          <w:tcPr>
            <w:tcW w:w="148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AC2E4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74</w:t>
            </w:r>
          </w:p>
        </w:tc>
        <w:tc>
          <w:tcPr>
            <w:tcW w:w="158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F79217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63</w:t>
            </w:r>
          </w:p>
        </w:tc>
      </w:tr>
    </w:tbl>
    <w:p w14:paraId="0636920A"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2: Microclimate Temperature Comparison</w:t>
      </w:r>
      <w:r>
        <w:rPr>
          <w:rFonts w:ascii="Times New Roman" w:eastAsia="Times New Roman" w:hAnsi="Times New Roman" w:cs="Times New Roman"/>
          <w:b/>
          <w:i/>
        </w:rPr>
        <w:br/>
      </w:r>
    </w:p>
    <w:p w14:paraId="768D3158"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E5CC0DA" wp14:editId="575F5A03">
            <wp:extent cx="5943600" cy="37211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721100"/>
                    </a:xfrm>
                    <a:prstGeom prst="rect">
                      <a:avLst/>
                    </a:prstGeom>
                    <a:ln/>
                  </pic:spPr>
                </pic:pic>
              </a:graphicData>
            </a:graphic>
          </wp:inline>
        </w:drawing>
      </w:r>
    </w:p>
    <w:p w14:paraId="21AAE126" w14:textId="77777777" w:rsidR="00533304" w:rsidRDefault="00533304">
      <w:pPr>
        <w:spacing w:before="240" w:after="240" w:line="360" w:lineRule="auto"/>
        <w:jc w:val="both"/>
        <w:rPr>
          <w:rFonts w:ascii="Times New Roman" w:eastAsia="Times New Roman" w:hAnsi="Times New Roman" w:cs="Times New Roman"/>
          <w:sz w:val="24"/>
          <w:szCs w:val="24"/>
        </w:rPr>
      </w:pPr>
    </w:p>
    <w:p w14:paraId="338C431A"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User behavior and informal use patterns</w:t>
      </w:r>
    </w:p>
    <w:p w14:paraId="26F6FD2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behavioral observations we learned how users interact with micro nature spaces at different times of day. The frequency of five distinct activities, namely, resting, walking and gardening, is recorded in Table 3. Respondents from Singapore reported a high rate of engagement with all activities, thereby suggesting that the space had become an integral part of the daily life regime.</w:t>
      </w:r>
    </w:p>
    <w:p w14:paraId="6C5BCB8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behavior patterns are spatially visualized in a radar chart figure as shown in Figure 3, User Behaviors Observed per Hour. The versatility of micro-nature spaces is best expressed in this radial representation which shows that even in their small size they provide space for a great variety of human activity, from passive rest to active stewardship. By the adapted visual impact of this figure, we can see how these spaces let in multiple rhythms of urban life that must be resisted and accommodated against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w:t>
      </w:r>
    </w:p>
    <w:p w14:paraId="189B5FD2" w14:textId="77777777" w:rsidR="00533304" w:rsidRDefault="00000000">
      <w:pPr>
        <w:pStyle w:val="3"/>
        <w:rPr>
          <w:rFonts w:ascii="Times New Roman" w:eastAsia="Times New Roman" w:hAnsi="Times New Roman" w:cs="Times New Roman"/>
          <w:b/>
          <w:i/>
          <w:color w:val="000000"/>
          <w:sz w:val="22"/>
          <w:szCs w:val="22"/>
        </w:rPr>
      </w:pPr>
      <w:bookmarkStart w:id="8" w:name="_4zcf721e4384" w:colFirst="0" w:colLast="0"/>
      <w:bookmarkEnd w:id="8"/>
      <w:r>
        <w:rPr>
          <w:rFonts w:ascii="Times New Roman" w:eastAsia="Times New Roman" w:hAnsi="Times New Roman" w:cs="Times New Roman"/>
          <w:b/>
          <w:i/>
          <w:color w:val="000000"/>
          <w:sz w:val="22"/>
          <w:szCs w:val="22"/>
        </w:rPr>
        <w:t>Table 3: Behavioral Observations in Micro-Nature Spaces (Users per Hour)</w:t>
      </w:r>
    </w:p>
    <w:tbl>
      <w:tblPr>
        <w:tblStyle w:val="a7"/>
        <w:tblW w:w="4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0"/>
        <w:gridCol w:w="605"/>
        <w:gridCol w:w="860"/>
        <w:gridCol w:w="1265"/>
      </w:tblGrid>
      <w:tr w:rsidR="00533304" w14:paraId="7556CDC3"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B7BF4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Observed Behavior</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30CA6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D278B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6DB21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w:t>
            </w:r>
          </w:p>
        </w:tc>
      </w:tr>
      <w:tr w:rsidR="00533304" w14:paraId="4F43D353"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2099C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Seating/Resting</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B7CBA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0C51C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14</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AB360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16</w:t>
            </w:r>
          </w:p>
        </w:tc>
      </w:tr>
      <w:tr w:rsidR="00533304" w14:paraId="02429B78"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80F06D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Conversation</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876C2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4E128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299B9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11</w:t>
            </w:r>
          </w:p>
        </w:tc>
      </w:tr>
      <w:tr w:rsidR="00533304" w14:paraId="0A4521F5"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52F32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Phone Use</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461D1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D705F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0CFCA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w:t>
            </w:r>
          </w:p>
        </w:tc>
      </w:tr>
      <w:tr w:rsidR="00533304" w14:paraId="3836D573"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34699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Walking Through</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C327B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18</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D8306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22</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C51EA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19</w:t>
            </w:r>
          </w:p>
        </w:tc>
      </w:tr>
      <w:tr w:rsidR="00533304" w14:paraId="77B9410B" w14:textId="77777777">
        <w:trPr>
          <w:trHeight w:val="500"/>
        </w:trPr>
        <w:tc>
          <w:tcPr>
            <w:tcW w:w="22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AA7674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Gardening</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31179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62895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3BC31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w:t>
            </w:r>
          </w:p>
        </w:tc>
      </w:tr>
    </w:tbl>
    <w:p w14:paraId="19013976"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3: User Behaviors Radar Chart</w:t>
      </w:r>
    </w:p>
    <w:p w14:paraId="5F061E16"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00D17BC" wp14:editId="11543754">
            <wp:extent cx="4929188" cy="4929188"/>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29188" cy="4929188"/>
                    </a:xfrm>
                    <a:prstGeom prst="rect">
                      <a:avLst/>
                    </a:prstGeom>
                    <a:ln/>
                  </pic:spPr>
                </pic:pic>
              </a:graphicData>
            </a:graphic>
          </wp:inline>
        </w:drawing>
      </w:r>
    </w:p>
    <w:p w14:paraId="08BD1101" w14:textId="77777777" w:rsidR="00533304" w:rsidRDefault="00533304">
      <w:pPr>
        <w:spacing w:before="240" w:after="240" w:line="360" w:lineRule="auto"/>
        <w:jc w:val="both"/>
        <w:rPr>
          <w:rFonts w:ascii="Times New Roman" w:eastAsia="Times New Roman" w:hAnsi="Times New Roman" w:cs="Times New Roman"/>
          <w:sz w:val="24"/>
          <w:szCs w:val="24"/>
        </w:rPr>
      </w:pPr>
    </w:p>
    <w:p w14:paraId="58421320" w14:textId="77777777" w:rsidR="00533304" w:rsidRDefault="00000000">
      <w:pPr>
        <w:spacing w:before="240" w:after="24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4.4 :</w:t>
      </w:r>
      <w:proofErr w:type="gramEnd"/>
      <w:r>
        <w:rPr>
          <w:rFonts w:ascii="Times New Roman" w:eastAsia="Times New Roman" w:hAnsi="Times New Roman" w:cs="Times New Roman"/>
          <w:b/>
          <w:sz w:val="24"/>
          <w:szCs w:val="24"/>
        </w:rPr>
        <w:t xml:space="preserve"> Community Demographics and Engagement Frequency</w:t>
      </w:r>
    </w:p>
    <w:p w14:paraId="79E4A291"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evaluate long term community impact, this </w:t>
      </w:r>
      <w:proofErr w:type="gramStart"/>
      <w:r>
        <w:rPr>
          <w:rFonts w:ascii="Times New Roman" w:eastAsia="Times New Roman" w:hAnsi="Times New Roman" w:cs="Times New Roman"/>
          <w:sz w:val="24"/>
          <w:szCs w:val="24"/>
        </w:rPr>
        <w:t>understanding</w:t>
      </w:r>
      <w:proofErr w:type="gramEnd"/>
      <w:r>
        <w:rPr>
          <w:rFonts w:ascii="Times New Roman" w:eastAsia="Times New Roman" w:hAnsi="Times New Roman" w:cs="Times New Roman"/>
          <w:sz w:val="24"/>
          <w:szCs w:val="24"/>
        </w:rPr>
        <w:t xml:space="preserve"> who uses these spaces and how often they return is essential. Table 4 shows demographic profile of respondents by age bracket, gender and frequency of visitation. Daily visitors at micro-nature provided us with the strongest insight, with 76% of visitors being from Singapore;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suggesting a large habitual incorporation and use of micro-nature in Singapore’s urban routine.</w:t>
      </w:r>
    </w:p>
    <w:p w14:paraId="533D7CC0"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4 shows gender distribution (pie chart) for each city. Spatial use is inclusive across all locations and the daily visitation rates validate the design intention of providing easily accessible, restorative environments in compressed cityscapes.</w:t>
      </w:r>
    </w:p>
    <w:p w14:paraId="78E7B720" w14:textId="77777777" w:rsidR="00533304" w:rsidRDefault="00000000">
      <w:pPr>
        <w:pStyle w:val="3"/>
        <w:rPr>
          <w:rFonts w:ascii="Times New Roman" w:eastAsia="Times New Roman" w:hAnsi="Times New Roman" w:cs="Times New Roman"/>
          <w:b/>
          <w:i/>
          <w:color w:val="000000"/>
          <w:sz w:val="22"/>
          <w:szCs w:val="22"/>
        </w:rPr>
      </w:pPr>
      <w:bookmarkStart w:id="9" w:name="_pabfr7v808zv" w:colFirst="0" w:colLast="0"/>
      <w:bookmarkEnd w:id="9"/>
      <w:r>
        <w:rPr>
          <w:rFonts w:ascii="Times New Roman" w:eastAsia="Times New Roman" w:hAnsi="Times New Roman" w:cs="Times New Roman"/>
          <w:b/>
          <w:i/>
          <w:color w:val="000000"/>
          <w:sz w:val="22"/>
          <w:szCs w:val="22"/>
        </w:rPr>
        <w:lastRenderedPageBreak/>
        <w:t>Table 4: Demographic Summary of Interviewees</w:t>
      </w:r>
    </w:p>
    <w:tbl>
      <w:tblPr>
        <w:tblStyle w:val="a8"/>
        <w:tblW w:w="4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0"/>
        <w:gridCol w:w="605"/>
        <w:gridCol w:w="860"/>
        <w:gridCol w:w="1265"/>
      </w:tblGrid>
      <w:tr w:rsidR="00533304" w14:paraId="61455D47"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693D9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Category</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C6D749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1ECCD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EA594A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w:t>
            </w:r>
          </w:p>
        </w:tc>
      </w:tr>
      <w:tr w:rsidR="00533304" w14:paraId="14C7EFE2"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18620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Age Range 18–30</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76973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F93000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575D70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w:t>
            </w:r>
          </w:p>
        </w:tc>
      </w:tr>
      <w:tr w:rsidR="00533304" w14:paraId="40B21815"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4A62A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Age Range 31–50</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B696C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4C407E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F70AD3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w:t>
            </w:r>
          </w:p>
        </w:tc>
      </w:tr>
      <w:tr w:rsidR="00533304" w14:paraId="20FF1265"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52B63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Age Range 51+</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F246A7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1529F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F73D7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533304" w14:paraId="25009631"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4717DB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Male (%)</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0EFB05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53</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64CC68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44</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6A245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50</w:t>
            </w:r>
          </w:p>
        </w:tc>
      </w:tr>
      <w:tr w:rsidR="00533304" w14:paraId="5FF584FB" w14:textId="77777777">
        <w:trPr>
          <w:trHeight w:val="50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8E89F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Female (%)</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4F194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47</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28A79A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56</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6933C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50</w:t>
            </w:r>
          </w:p>
        </w:tc>
      </w:tr>
      <w:tr w:rsidR="00533304" w14:paraId="1C40B4A0" w14:textId="77777777">
        <w:trPr>
          <w:trHeight w:val="480"/>
        </w:trPr>
        <w:tc>
          <w:tcPr>
            <w:tcW w:w="19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8FB89E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Visited Daily (%)</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E5E19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70</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0B6D8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62</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B76164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76</w:t>
            </w:r>
          </w:p>
        </w:tc>
      </w:tr>
    </w:tbl>
    <w:p w14:paraId="795E1F02"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4: Gender Distribution Pie Charts</w:t>
      </w:r>
      <w:r>
        <w:rPr>
          <w:rFonts w:ascii="Times New Roman" w:eastAsia="Times New Roman" w:hAnsi="Times New Roman" w:cs="Times New Roman"/>
          <w:b/>
          <w:i/>
        </w:rPr>
        <w:br/>
      </w:r>
    </w:p>
    <w:p w14:paraId="2AD89B78"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6DB558D" wp14:editId="076DE706">
            <wp:extent cx="5943600" cy="1981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981200"/>
                    </a:xfrm>
                    <a:prstGeom prst="rect">
                      <a:avLst/>
                    </a:prstGeom>
                    <a:ln/>
                  </pic:spPr>
                </pic:pic>
              </a:graphicData>
            </a:graphic>
          </wp:inline>
        </w:drawing>
      </w:r>
    </w:p>
    <w:p w14:paraId="52D11B4A"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Psychological and Sensory Benefits Perceived</w:t>
      </w:r>
    </w:p>
    <w:p w14:paraId="3B10D7C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interviews, participants reported the following subjective benefits summarized in Table 5. Not only does stress reduction, quietness and visual pleasure always come out on top of the list on every site, but Singapore slightly edges out some of the other sites in most categories. The findings from this dissertation highlight the affective power of micro nature, not simply as aesthetic additions, but as spaces central to therapeutic experience.</w:t>
      </w:r>
    </w:p>
    <w:p w14:paraId="1032A45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Figure 5, a Stacked Bar Chart titled Perceived Benefits of Micro-Nature Spaces, the frequency of each theme of the perceived benefits of micro-nature spaces is compared. Categories such as stress relief and visual pleasure had clear visual dominance and were consistent with earlier psychological literature confirming that even brief nature exposure has healing capacity in urban settings.</w:t>
      </w:r>
    </w:p>
    <w:p w14:paraId="01D87109" w14:textId="77777777" w:rsidR="00533304" w:rsidRDefault="00000000">
      <w:pPr>
        <w:pStyle w:val="3"/>
        <w:rPr>
          <w:rFonts w:ascii="Times New Roman" w:eastAsia="Times New Roman" w:hAnsi="Times New Roman" w:cs="Times New Roman"/>
          <w:b/>
          <w:i/>
          <w:color w:val="000000"/>
          <w:sz w:val="22"/>
          <w:szCs w:val="22"/>
        </w:rPr>
      </w:pPr>
      <w:bookmarkStart w:id="10" w:name="_d4d0ydlw7e21" w:colFirst="0" w:colLast="0"/>
      <w:bookmarkEnd w:id="10"/>
      <w:r>
        <w:rPr>
          <w:rFonts w:ascii="Times New Roman" w:eastAsia="Times New Roman" w:hAnsi="Times New Roman" w:cs="Times New Roman"/>
          <w:b/>
          <w:i/>
          <w:color w:val="000000"/>
          <w:sz w:val="22"/>
          <w:szCs w:val="22"/>
        </w:rPr>
        <w:t>Table 5: Perceived Benefits from Interviews (% of Respondents)</w:t>
      </w:r>
    </w:p>
    <w:tbl>
      <w:tblPr>
        <w:tblStyle w:val="a9"/>
        <w:tblW w:w="6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5"/>
        <w:gridCol w:w="1070"/>
        <w:gridCol w:w="1325"/>
        <w:gridCol w:w="1730"/>
      </w:tblGrid>
      <w:tr w:rsidR="00533304" w14:paraId="3812CF55"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775134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Theme</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72513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 (%)</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9A14B3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 (%)</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D07B3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 (%)</w:t>
            </w:r>
          </w:p>
        </w:tc>
      </w:tr>
      <w:tr w:rsidR="00533304" w14:paraId="22FFFD72"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4A8C32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Stress Reduction</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5274E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87</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5B5FF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91</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7D5A5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89</w:t>
            </w:r>
          </w:p>
        </w:tc>
      </w:tr>
      <w:tr w:rsidR="00533304" w14:paraId="05A7C9B0"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AAD49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Sense of Belonging</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AA2DA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61</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A5104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68</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6DE2F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74</w:t>
            </w:r>
          </w:p>
        </w:tc>
      </w:tr>
      <w:tr w:rsidR="00533304" w14:paraId="16696146"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F116C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Quietness</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032F0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72</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2FE08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76</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C4A13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82</w:t>
            </w:r>
          </w:p>
        </w:tc>
      </w:tr>
      <w:tr w:rsidR="00533304" w14:paraId="0C4D23CA"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C566E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Visual Pleasure</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0ADAF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90</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67FA83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88</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647E4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93</w:t>
            </w:r>
          </w:p>
        </w:tc>
      </w:tr>
      <w:tr w:rsidR="00533304" w14:paraId="66E576BE" w14:textId="77777777">
        <w:trPr>
          <w:trHeight w:val="500"/>
        </w:trPr>
        <w:tc>
          <w:tcPr>
            <w:tcW w:w="23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62C67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Improved Air Quality</w:t>
            </w:r>
          </w:p>
        </w:tc>
        <w:tc>
          <w:tcPr>
            <w:tcW w:w="1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665758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66</w:t>
            </w:r>
          </w:p>
        </w:tc>
        <w:tc>
          <w:tcPr>
            <w:tcW w:w="13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D5AF79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70</w:t>
            </w:r>
          </w:p>
        </w:tc>
        <w:tc>
          <w:tcPr>
            <w:tcW w:w="17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D9282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74</w:t>
            </w:r>
          </w:p>
        </w:tc>
      </w:tr>
    </w:tbl>
    <w:p w14:paraId="0C09416D"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5: Perceived Benefits Bar Chart</w:t>
      </w:r>
      <w:r>
        <w:rPr>
          <w:rFonts w:ascii="Times New Roman" w:eastAsia="Times New Roman" w:hAnsi="Times New Roman" w:cs="Times New Roman"/>
          <w:b/>
          <w:i/>
        </w:rPr>
        <w:br/>
      </w:r>
    </w:p>
    <w:p w14:paraId="5A1FA360"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1E44888E" wp14:editId="46376BFA">
            <wp:extent cx="5943600" cy="37211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43600" cy="3721100"/>
                    </a:xfrm>
                    <a:prstGeom prst="rect">
                      <a:avLst/>
                    </a:prstGeom>
                    <a:ln/>
                  </pic:spPr>
                </pic:pic>
              </a:graphicData>
            </a:graphic>
          </wp:inline>
        </w:drawing>
      </w:r>
    </w:p>
    <w:p w14:paraId="0ACB7D3C" w14:textId="77777777" w:rsidR="00533304" w:rsidRDefault="00533304">
      <w:pPr>
        <w:spacing w:before="240" w:after="240" w:line="360" w:lineRule="auto"/>
        <w:jc w:val="both"/>
        <w:rPr>
          <w:rFonts w:ascii="Times New Roman" w:eastAsia="Times New Roman" w:hAnsi="Times New Roman" w:cs="Times New Roman"/>
          <w:sz w:val="24"/>
          <w:szCs w:val="24"/>
        </w:rPr>
      </w:pPr>
    </w:p>
    <w:p w14:paraId="3B9014BB" w14:textId="77777777" w:rsidR="00533304"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 Physiological Validation for Healing Effects</w:t>
      </w:r>
    </w:p>
    <w:p w14:paraId="21780AA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validate this biologically, users wore biometric wristbands (a subsample). In Table 6, summary metrics are presented with increases in HRV (heart rate variability), decreases in galvanic skin response (GSR) and lower cortisol proxies being measures of stress reduction. The greatest improvements were noted in Tokyo, possibly owing to site enclosure and sensory insulation from urban noise.</w:t>
      </w:r>
    </w:p>
    <w:p w14:paraId="153E3FE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findings are supported by figure 6, a bar chart which compares physiological metrics. The visualization itself corroborates that the healing effects it is showing are not only imagined but quantifiable–a promising clinical value for secret micro-nature as a preventative mental health strategy.</w:t>
      </w:r>
    </w:p>
    <w:p w14:paraId="10273FF7" w14:textId="77777777" w:rsidR="00533304" w:rsidRDefault="00000000">
      <w:pPr>
        <w:pStyle w:val="3"/>
        <w:rPr>
          <w:rFonts w:ascii="Times New Roman" w:eastAsia="Times New Roman" w:hAnsi="Times New Roman" w:cs="Times New Roman"/>
          <w:b/>
          <w:i/>
          <w:color w:val="000000"/>
          <w:sz w:val="22"/>
          <w:szCs w:val="22"/>
        </w:rPr>
      </w:pPr>
      <w:bookmarkStart w:id="11" w:name="_rl4tuhwxhfug" w:colFirst="0" w:colLast="0"/>
      <w:bookmarkEnd w:id="11"/>
      <w:r>
        <w:rPr>
          <w:rFonts w:ascii="Times New Roman" w:eastAsia="Times New Roman" w:hAnsi="Times New Roman" w:cs="Times New Roman"/>
          <w:b/>
          <w:i/>
          <w:color w:val="000000"/>
          <w:sz w:val="22"/>
          <w:szCs w:val="22"/>
        </w:rPr>
        <w:t>Table 6: Physiological Data Summary</w:t>
      </w:r>
    </w:p>
    <w:tbl>
      <w:tblPr>
        <w:tblStyle w:val="aa"/>
        <w:tblW w:w="5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40"/>
        <w:gridCol w:w="650"/>
        <w:gridCol w:w="860"/>
        <w:gridCol w:w="1265"/>
      </w:tblGrid>
      <w:tr w:rsidR="00533304" w14:paraId="0B51ED90" w14:textId="77777777">
        <w:trPr>
          <w:trHeight w:val="500"/>
        </w:trPr>
        <w:tc>
          <w:tcPr>
            <w:tcW w:w="2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CDAA8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Metric</w:t>
            </w:r>
          </w:p>
        </w:tc>
        <w:tc>
          <w:tcPr>
            <w:tcW w:w="6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1458B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9CEDA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55F2D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w:t>
            </w:r>
          </w:p>
        </w:tc>
      </w:tr>
      <w:tr w:rsidR="00533304" w14:paraId="7111BE01" w14:textId="77777777">
        <w:trPr>
          <w:trHeight w:val="500"/>
        </w:trPr>
        <w:tc>
          <w:tcPr>
            <w:tcW w:w="2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135D6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Avg. HRV Change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w:t>
            </w:r>
          </w:p>
        </w:tc>
        <w:tc>
          <w:tcPr>
            <w:tcW w:w="6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EF39CE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28.5</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2D6106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31.2</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3FD66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29.9</w:t>
            </w:r>
          </w:p>
        </w:tc>
      </w:tr>
      <w:tr w:rsidR="00533304" w14:paraId="05E3E61F" w14:textId="77777777">
        <w:trPr>
          <w:trHeight w:val="500"/>
        </w:trPr>
        <w:tc>
          <w:tcPr>
            <w:tcW w:w="2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B3253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Avg. GSR Drop (%)</w:t>
            </w:r>
          </w:p>
        </w:tc>
        <w:tc>
          <w:tcPr>
            <w:tcW w:w="6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A7D51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33</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A6EE4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36</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711187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35</w:t>
            </w:r>
          </w:p>
        </w:tc>
      </w:tr>
      <w:tr w:rsidR="00533304" w14:paraId="7647AE8D" w14:textId="77777777">
        <w:trPr>
          <w:trHeight w:val="500"/>
        </w:trPr>
        <w:tc>
          <w:tcPr>
            <w:tcW w:w="28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FFEDC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Avg. Cortisol Proxy (units)</w:t>
            </w:r>
          </w:p>
        </w:tc>
        <w:tc>
          <w:tcPr>
            <w:tcW w:w="6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F51E62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18</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F821F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15</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13CD86D"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14</w:t>
            </w:r>
          </w:p>
        </w:tc>
      </w:tr>
    </w:tbl>
    <w:p w14:paraId="37005913"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6: Physiological Impact Bar Chart</w:t>
      </w:r>
      <w:r>
        <w:rPr>
          <w:rFonts w:ascii="Times New Roman" w:eastAsia="Times New Roman" w:hAnsi="Times New Roman" w:cs="Times New Roman"/>
          <w:b/>
          <w:i/>
        </w:rPr>
        <w:br/>
      </w:r>
    </w:p>
    <w:p w14:paraId="2365FF80"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7363F18" wp14:editId="571F5D6D">
            <wp:extent cx="5943600" cy="37211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3721100"/>
                    </a:xfrm>
                    <a:prstGeom prst="rect">
                      <a:avLst/>
                    </a:prstGeom>
                    <a:ln/>
                  </pic:spPr>
                </pic:pic>
              </a:graphicData>
            </a:graphic>
          </wp:inline>
        </w:drawing>
      </w:r>
    </w:p>
    <w:p w14:paraId="1B07A3EC" w14:textId="77777777" w:rsidR="00533304" w:rsidRDefault="00533304">
      <w:pPr>
        <w:spacing w:before="240" w:after="240" w:line="360" w:lineRule="auto"/>
        <w:jc w:val="both"/>
        <w:rPr>
          <w:rFonts w:ascii="Times New Roman" w:eastAsia="Times New Roman" w:hAnsi="Times New Roman" w:cs="Times New Roman"/>
          <w:sz w:val="24"/>
          <w:szCs w:val="24"/>
        </w:rPr>
      </w:pPr>
    </w:p>
    <w:p w14:paraId="0F286715" w14:textId="77777777" w:rsidR="00533304" w:rsidRDefault="00000000">
      <w:pPr>
        <w:pStyle w:val="4"/>
        <w:keepNext w:val="0"/>
        <w:keepLines w:val="0"/>
        <w:spacing w:before="240" w:after="40" w:line="360" w:lineRule="auto"/>
        <w:jc w:val="both"/>
        <w:rPr>
          <w:rFonts w:ascii="Times New Roman" w:eastAsia="Times New Roman" w:hAnsi="Times New Roman" w:cs="Times New Roman"/>
        </w:rPr>
      </w:pPr>
      <w:bookmarkStart w:id="12" w:name="_itm5urw7w5o1" w:colFirst="0" w:colLast="0"/>
      <w:bookmarkEnd w:id="12"/>
      <w:r>
        <w:rPr>
          <w:rFonts w:ascii="Times New Roman" w:eastAsia="Times New Roman" w:hAnsi="Times New Roman" w:cs="Times New Roman"/>
          <w:b/>
          <w:color w:val="000000"/>
          <w:sz w:val="22"/>
          <w:szCs w:val="22"/>
        </w:rPr>
        <w:t>4.7 Community Co-Design Engagement</w:t>
      </w:r>
    </w:p>
    <w:p w14:paraId="1C075C0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participatory design process also revealed how input from the community enhanced the spatial identity of micro-nature spaces beyond ecological and psychological metrics. Participation rates across 4 co design activities are detailed in Table 7. Highest engagement was seen from Singapore, corresponding to the most popular and emotionally resonant site.</w:t>
      </w:r>
    </w:p>
    <w:p w14:paraId="6161883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Figure 7, we translate these numbers visually with a bar chart of activity participation. The figure demonstrates how community processes help make good sites because design is determined by local needs, symbolic associations and cultural rituals of care.</w:t>
      </w:r>
    </w:p>
    <w:p w14:paraId="75B3E831" w14:textId="77777777" w:rsidR="00533304" w:rsidRDefault="00000000">
      <w:pPr>
        <w:pStyle w:val="3"/>
        <w:rPr>
          <w:rFonts w:ascii="Times New Roman" w:eastAsia="Times New Roman" w:hAnsi="Times New Roman" w:cs="Times New Roman"/>
          <w:b/>
          <w:i/>
          <w:color w:val="000000"/>
          <w:sz w:val="22"/>
          <w:szCs w:val="22"/>
        </w:rPr>
      </w:pPr>
      <w:bookmarkStart w:id="13" w:name="_ihrvsiyx5qgb" w:colFirst="0" w:colLast="0"/>
      <w:bookmarkEnd w:id="13"/>
      <w:r>
        <w:rPr>
          <w:rFonts w:ascii="Times New Roman" w:eastAsia="Times New Roman" w:hAnsi="Times New Roman" w:cs="Times New Roman"/>
          <w:b/>
          <w:i/>
          <w:color w:val="000000"/>
          <w:sz w:val="22"/>
          <w:szCs w:val="22"/>
        </w:rPr>
        <w:t>Table 7: Co-design Participation and Outputs</w:t>
      </w:r>
    </w:p>
    <w:tbl>
      <w:tblPr>
        <w:tblStyle w:val="ab"/>
        <w:tblW w:w="55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10"/>
        <w:gridCol w:w="605"/>
        <w:gridCol w:w="860"/>
        <w:gridCol w:w="1265"/>
      </w:tblGrid>
      <w:tr w:rsidR="00533304" w14:paraId="50E1E34C" w14:textId="77777777">
        <w:trPr>
          <w:trHeight w:val="500"/>
        </w:trPr>
        <w:tc>
          <w:tcPr>
            <w:tcW w:w="28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DF98D0"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Activity</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9F6248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E4150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3077A0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w:t>
            </w:r>
          </w:p>
        </w:tc>
      </w:tr>
      <w:tr w:rsidR="00533304" w14:paraId="78E52F1A" w14:textId="77777777">
        <w:trPr>
          <w:trHeight w:val="500"/>
        </w:trPr>
        <w:tc>
          <w:tcPr>
            <w:tcW w:w="28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D9A949"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Mapping Emotional Zones</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3FF6B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14</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E88FD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9E3F2C4"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16</w:t>
            </w:r>
          </w:p>
        </w:tc>
      </w:tr>
      <w:tr w:rsidR="00533304" w14:paraId="374FDE54" w14:textId="77777777">
        <w:trPr>
          <w:trHeight w:val="500"/>
        </w:trPr>
        <w:tc>
          <w:tcPr>
            <w:tcW w:w="28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4CF9D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Sketching Ideal Spaces</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19C7F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13</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F19D35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14</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CCD33FB"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15</w:t>
            </w:r>
          </w:p>
        </w:tc>
      </w:tr>
      <w:tr w:rsidR="00533304" w14:paraId="5E11FB22" w14:textId="77777777">
        <w:trPr>
          <w:trHeight w:val="500"/>
        </w:trPr>
        <w:tc>
          <w:tcPr>
            <w:tcW w:w="28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11148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Voting on Prototypes</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04E75D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0B5BF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13</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D33E8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14</w:t>
            </w:r>
          </w:p>
        </w:tc>
      </w:tr>
      <w:tr w:rsidR="00533304" w14:paraId="40908597" w14:textId="77777777">
        <w:trPr>
          <w:trHeight w:val="500"/>
        </w:trPr>
        <w:tc>
          <w:tcPr>
            <w:tcW w:w="281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DC357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Group Discussions</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FD236E"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15</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44E1C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96F06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16</w:t>
            </w:r>
          </w:p>
        </w:tc>
      </w:tr>
    </w:tbl>
    <w:p w14:paraId="0361CF38" w14:textId="77777777" w:rsidR="00533304" w:rsidRDefault="00000000">
      <w:pPr>
        <w:rPr>
          <w:rFonts w:ascii="Times New Roman" w:eastAsia="Times New Roman" w:hAnsi="Times New Roman" w:cs="Times New Roman"/>
          <w:b/>
          <w:i/>
        </w:rPr>
      </w:pPr>
      <w:r>
        <w:rPr>
          <w:rFonts w:ascii="Times New Roman" w:eastAsia="Times New Roman" w:hAnsi="Times New Roman" w:cs="Times New Roman"/>
          <w:b/>
          <w:i/>
        </w:rPr>
        <w:t>Figure 7: Co-Design Participation Bar Chart</w:t>
      </w:r>
    </w:p>
    <w:p w14:paraId="5A575742" w14:textId="77777777" w:rsidR="00533304"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94FF30A" wp14:editId="3B2BBBAC">
            <wp:extent cx="5943600" cy="37211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43600" cy="3721100"/>
                    </a:xfrm>
                    <a:prstGeom prst="rect">
                      <a:avLst/>
                    </a:prstGeom>
                    <a:ln/>
                  </pic:spPr>
                </pic:pic>
              </a:graphicData>
            </a:graphic>
          </wp:inline>
        </w:drawing>
      </w:r>
    </w:p>
    <w:p w14:paraId="63BB567E" w14:textId="77777777" w:rsidR="00533304" w:rsidRDefault="00533304">
      <w:pPr>
        <w:spacing w:before="240" w:after="240" w:line="360" w:lineRule="auto"/>
        <w:jc w:val="both"/>
        <w:rPr>
          <w:rFonts w:ascii="Times New Roman" w:eastAsia="Times New Roman" w:hAnsi="Times New Roman" w:cs="Times New Roman"/>
          <w:sz w:val="24"/>
          <w:szCs w:val="24"/>
        </w:rPr>
      </w:pPr>
    </w:p>
    <w:p w14:paraId="24F1FF9C" w14:textId="77777777" w:rsidR="00533304" w:rsidRDefault="00000000">
      <w:pPr>
        <w:pStyle w:val="4"/>
        <w:keepNext w:val="0"/>
        <w:keepLines w:val="0"/>
        <w:spacing w:before="240" w:after="40" w:line="360" w:lineRule="auto"/>
        <w:jc w:val="both"/>
        <w:rPr>
          <w:rFonts w:ascii="Times New Roman" w:eastAsia="Times New Roman" w:hAnsi="Times New Roman" w:cs="Times New Roman"/>
        </w:rPr>
      </w:pPr>
      <w:bookmarkStart w:id="14" w:name="_1fmu9w11x70m" w:colFirst="0" w:colLast="0"/>
      <w:bookmarkEnd w:id="14"/>
      <w:r>
        <w:rPr>
          <w:rFonts w:ascii="Times New Roman" w:eastAsia="Times New Roman" w:hAnsi="Times New Roman" w:cs="Times New Roman"/>
          <w:b/>
          <w:color w:val="000000"/>
          <w:sz w:val="22"/>
          <w:szCs w:val="22"/>
        </w:rPr>
        <w:t>4.8 Accessibility and Perceived Urban Integration</w:t>
      </w:r>
    </w:p>
    <w:p w14:paraId="72E7C35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8, accessibility data indicates that micro nature is feasible for everyday urban life. The average distance to each site was between 290 and 340 meters and travel times were under 5 minutes. Although all Singapore </w:t>
      </w:r>
      <w:proofErr w:type="spellStart"/>
      <w:r>
        <w:rPr>
          <w:rFonts w:ascii="Times New Roman" w:eastAsia="Times New Roman" w:hAnsi="Times New Roman" w:cs="Times New Roman"/>
          <w:sz w:val="24"/>
          <w:szCs w:val="24"/>
        </w:rPr>
        <w:t>sportspaces</w:t>
      </w:r>
      <w:proofErr w:type="spellEnd"/>
      <w:r>
        <w:rPr>
          <w:rFonts w:ascii="Times New Roman" w:eastAsia="Times New Roman" w:hAnsi="Times New Roman" w:cs="Times New Roman"/>
          <w:sz w:val="24"/>
          <w:szCs w:val="24"/>
        </w:rPr>
        <w:t xml:space="preserve"> scored well on accessibility, this further confirms successful spatial integration of the site.</w:t>
      </w:r>
    </w:p>
    <w:p w14:paraId="403E896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comparative spatial temporal performance summary is provided in a radar chart, Figure 8, entitled Accessibility Metrics Radar. Proximity, frequency of use and ease of reach are the three parameters of accessibility measured by each radar axis and the relative ‘strength’ of Singapore to each of these parameters is displayed in the radar. This figure also acknowledges that spatial placement of micro-nature is critical if we hope to achieve its temporal potential impact from a </w:t>
      </w:r>
      <w:proofErr w:type="gramStart"/>
      <w:r>
        <w:rPr>
          <w:rFonts w:ascii="Times New Roman" w:eastAsia="Times New Roman" w:hAnsi="Times New Roman" w:cs="Times New Roman"/>
          <w:sz w:val="24"/>
          <w:szCs w:val="24"/>
        </w:rPr>
        <w:t>high density</w:t>
      </w:r>
      <w:proofErr w:type="gramEnd"/>
      <w:r>
        <w:rPr>
          <w:rFonts w:ascii="Times New Roman" w:eastAsia="Times New Roman" w:hAnsi="Times New Roman" w:cs="Times New Roman"/>
          <w:sz w:val="24"/>
          <w:szCs w:val="24"/>
        </w:rPr>
        <w:t xml:space="preserve"> urban perspective.</w:t>
      </w:r>
    </w:p>
    <w:p w14:paraId="3A29D3F7" w14:textId="77777777" w:rsidR="00533304" w:rsidRDefault="00000000">
      <w:pPr>
        <w:pStyle w:val="3"/>
        <w:rPr>
          <w:rFonts w:ascii="Times New Roman" w:eastAsia="Times New Roman" w:hAnsi="Times New Roman" w:cs="Times New Roman"/>
          <w:b/>
          <w:i/>
          <w:color w:val="000000"/>
          <w:sz w:val="22"/>
          <w:szCs w:val="22"/>
        </w:rPr>
      </w:pPr>
      <w:bookmarkStart w:id="15" w:name="_pj1psq63n360" w:colFirst="0" w:colLast="0"/>
      <w:bookmarkEnd w:id="15"/>
      <w:r>
        <w:rPr>
          <w:rFonts w:ascii="Times New Roman" w:eastAsia="Times New Roman" w:hAnsi="Times New Roman" w:cs="Times New Roman"/>
          <w:b/>
          <w:i/>
          <w:color w:val="000000"/>
          <w:sz w:val="22"/>
          <w:szCs w:val="22"/>
        </w:rPr>
        <w:t>Table 8: Accessibility Metrics</w:t>
      </w:r>
    </w:p>
    <w:tbl>
      <w:tblPr>
        <w:tblStyle w:val="ac"/>
        <w:tblW w:w="62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00"/>
        <w:gridCol w:w="605"/>
        <w:gridCol w:w="860"/>
        <w:gridCol w:w="1265"/>
      </w:tblGrid>
      <w:tr w:rsidR="00533304" w14:paraId="731EB4C8" w14:textId="77777777">
        <w:trPr>
          <w:trHeight w:val="500"/>
        </w:trPr>
        <w:tc>
          <w:tcPr>
            <w:tcW w:w="3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B5704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Metric</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8A0A9C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HK</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9D553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Tokyo</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DADB5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Singapore</w:t>
            </w:r>
          </w:p>
        </w:tc>
      </w:tr>
      <w:tr w:rsidR="00533304" w14:paraId="69D28983" w14:textId="77777777">
        <w:trPr>
          <w:trHeight w:val="500"/>
        </w:trPr>
        <w:tc>
          <w:tcPr>
            <w:tcW w:w="3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0A64C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Average Distance from Home (m)</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C9E7F6"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340</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D499F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290</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236B2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310</w:t>
            </w:r>
          </w:p>
        </w:tc>
      </w:tr>
      <w:tr w:rsidR="00533304" w14:paraId="3A6FB025" w14:textId="77777777">
        <w:trPr>
          <w:trHeight w:val="500"/>
        </w:trPr>
        <w:tc>
          <w:tcPr>
            <w:tcW w:w="3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F2585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Time to Reach (mins)</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83392C5"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5.0</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92338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4.0</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CFC971"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4.2</w:t>
            </w:r>
          </w:p>
        </w:tc>
      </w:tr>
      <w:tr w:rsidR="00533304" w14:paraId="20733F3A" w14:textId="77777777">
        <w:trPr>
          <w:trHeight w:val="500"/>
        </w:trPr>
        <w:tc>
          <w:tcPr>
            <w:tcW w:w="3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9C548D7"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Accessibility Score (1–10)</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88524C"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8.2</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CA008F"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8.8</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84245A"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9.1</w:t>
            </w:r>
          </w:p>
        </w:tc>
      </w:tr>
      <w:tr w:rsidR="00533304" w14:paraId="67D50928" w14:textId="77777777">
        <w:trPr>
          <w:trHeight w:val="500"/>
        </w:trPr>
        <w:tc>
          <w:tcPr>
            <w:tcW w:w="35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04D6632"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Visits per Week</w:t>
            </w:r>
          </w:p>
        </w:tc>
        <w:tc>
          <w:tcPr>
            <w:tcW w:w="6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5642A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4.5</w:t>
            </w:r>
          </w:p>
        </w:tc>
        <w:tc>
          <w:tcPr>
            <w:tcW w:w="86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C474313"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4.8</w:t>
            </w:r>
          </w:p>
        </w:tc>
        <w:tc>
          <w:tcPr>
            <w:tcW w:w="12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4E532A8" w14:textId="77777777" w:rsidR="00533304"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5.1</w:t>
            </w:r>
          </w:p>
        </w:tc>
      </w:tr>
    </w:tbl>
    <w:p w14:paraId="72CD3139" w14:textId="77777777" w:rsidR="00533304" w:rsidRDefault="00000000">
      <w:pPr>
        <w:spacing w:before="240" w:after="240"/>
        <w:rPr>
          <w:b/>
          <w:i/>
        </w:rPr>
      </w:pPr>
      <w:r>
        <w:rPr>
          <w:b/>
          <w:i/>
        </w:rPr>
        <w:lastRenderedPageBreak/>
        <w:t xml:space="preserve"> Figure 8: Accessibility Metrics Radar Chart</w:t>
      </w:r>
      <w:r>
        <w:rPr>
          <w:b/>
          <w:i/>
        </w:rPr>
        <w:br/>
      </w:r>
      <w:r>
        <w:rPr>
          <w:b/>
          <w:i/>
          <w:noProof/>
        </w:rPr>
        <w:drawing>
          <wp:inline distT="114300" distB="114300" distL="114300" distR="114300" wp14:anchorId="17CB84B0" wp14:editId="75AE072F">
            <wp:extent cx="4529138" cy="452913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529138" cy="4529138"/>
                    </a:xfrm>
                    <a:prstGeom prst="rect">
                      <a:avLst/>
                    </a:prstGeom>
                    <a:ln/>
                  </pic:spPr>
                </pic:pic>
              </a:graphicData>
            </a:graphic>
          </wp:inline>
        </w:drawing>
      </w:r>
    </w:p>
    <w:p w14:paraId="44E654EA" w14:textId="77777777" w:rsidR="00533304" w:rsidRDefault="00533304">
      <w:pPr>
        <w:spacing w:before="240" w:after="240" w:line="360" w:lineRule="auto"/>
        <w:jc w:val="both"/>
        <w:rPr>
          <w:rFonts w:ascii="Times New Roman" w:eastAsia="Times New Roman" w:hAnsi="Times New Roman" w:cs="Times New Roman"/>
          <w:sz w:val="24"/>
          <w:szCs w:val="24"/>
        </w:rPr>
      </w:pPr>
    </w:p>
    <w:p w14:paraId="53545C90"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30"/>
          <w:szCs w:val="30"/>
        </w:rPr>
      </w:pPr>
      <w:bookmarkStart w:id="16" w:name="_cqpa1wtoqodf" w:colFirst="0" w:colLast="0"/>
      <w:bookmarkEnd w:id="16"/>
      <w:r>
        <w:rPr>
          <w:rFonts w:ascii="Times New Roman" w:eastAsia="Times New Roman" w:hAnsi="Times New Roman" w:cs="Times New Roman"/>
          <w:b/>
          <w:color w:val="000000"/>
          <w:sz w:val="30"/>
          <w:szCs w:val="30"/>
        </w:rPr>
        <w:t>5. Discussion</w:t>
      </w:r>
    </w:p>
    <w:p w14:paraId="666FEC0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outcomes of this study support the mounting claim that nature based micro-interventions provide considerable health, ecological and socio spatial benefits in high density urban contexts. The results document positive outcomes, from improved biodiversity to perceived stress reduction, demonstrating the importance to shift from viewing small scale green spaces as incidental features in the design of urban infrastructure to considering them as integral parts of urban infrastructure with multifunctional capacities.</w:t>
      </w:r>
    </w:p>
    <w:p w14:paraId="6EBFDCE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Significantly, this research results in the validation of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-Temporal Compression Theory (STCT) as a sound theoretical framework which explains the position of micro-nature in the hyper-</w:t>
      </w:r>
      <w:r>
        <w:rPr>
          <w:rFonts w:ascii="Times New Roman" w:eastAsia="Times New Roman" w:hAnsi="Times New Roman" w:cs="Times New Roman"/>
          <w:sz w:val="24"/>
          <w:szCs w:val="24"/>
        </w:rPr>
        <w:lastRenderedPageBreak/>
        <w:t>urbanized context. STCT was originally elaborated to analyze globalization, urban planning and neoliberalism in their effects on space-time experience (Castells, 1996, Giddens, 1990), explaining how the acceleration of urban rhythms and the densification of geographical space generate fragmented, high stress, daily routines, that erode the possibility of emotional, social and ecological restoration. The necessary compression of space and time thus demands to imagine what is accessible nature, no longer the very wide remote parks but the small, embedded, temporally valid spaces that can fit into an urban life cycle (Nowotny, 1994).</w:t>
      </w:r>
    </w:p>
    <w:p w14:paraId="518B7C5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shows, as has adjacent scholarship, that micro-nature installations are effective. For one, as little as 5 minutes of green exposure, Barton and Pretty (2010), was shown to lead to measurable improvements in mood and </w:t>
      </w:r>
      <w:proofErr w:type="spellStart"/>
      <w:r>
        <w:rPr>
          <w:rFonts w:ascii="Times New Roman" w:eastAsia="Times New Roman" w:hAnsi="Times New Roman" w:cs="Times New Roman"/>
          <w:sz w:val="24"/>
          <w:szCs w:val="24"/>
        </w:rPr>
        <w:t>self esteem</w:t>
      </w:r>
      <w:proofErr w:type="spellEnd"/>
      <w:r>
        <w:rPr>
          <w:rFonts w:ascii="Times New Roman" w:eastAsia="Times New Roman" w:hAnsi="Times New Roman" w:cs="Times New Roman"/>
          <w:sz w:val="24"/>
          <w:szCs w:val="24"/>
        </w:rPr>
        <w:t>. Our empirical data on both perceived temporal dilation and psychological restoration reaffirms this [the case that micro nature can provide meaningful psychosocial outcomes in compressed time frames]. Nature immersion is especially time efficient across cities where many residents can neither economically nor logistically extend periods of time in big parks in practical ways (Thompson et al., 2012).</w:t>
      </w:r>
    </w:p>
    <w:p w14:paraId="6F2ED6D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 place attachment and therapeutic landscapes filled the first with additional concepts that support the notion that micro-nature can provide more than just pleasing aesthetic experience. The concept of healing landscapes (Gesler, 2003) as places that are infused with emotional or symbolic meaning, that are not only created by environmental quality, but by overlapping personal, cultural and communal lived experiences. This is, in fact, consistent with the strong emotional attachment that people showed toward their micro-nature sites (from Singapore and Tokyo) as a form of urban place making that cuts across the alienating dimension of intense, fast paced urban systems (Manzo &amp; Perkins, 2006). There is this emotional resonance to this as cities where mental health burdens are at an </w:t>
      </w:r>
      <w:proofErr w:type="spellStart"/>
      <w:r>
        <w:rPr>
          <w:rFonts w:ascii="Times New Roman" w:eastAsia="Times New Roman" w:hAnsi="Times New Roman" w:cs="Times New Roman"/>
          <w:sz w:val="24"/>
          <w:szCs w:val="24"/>
        </w:rPr>
        <w:t>all time</w:t>
      </w:r>
      <w:proofErr w:type="spellEnd"/>
      <w:r>
        <w:rPr>
          <w:rFonts w:ascii="Times New Roman" w:eastAsia="Times New Roman" w:hAnsi="Times New Roman" w:cs="Times New Roman"/>
          <w:sz w:val="24"/>
          <w:szCs w:val="24"/>
        </w:rPr>
        <w:t xml:space="preserve"> high and we have these public spaces that are increasingly disappearing which do promote such a sense of belonging and calm, (Mitchell et al., 2015).</w:t>
      </w:r>
    </w:p>
    <w:p w14:paraId="72F42AB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 </w:t>
      </w:r>
      <w:proofErr w:type="spellStart"/>
      <w:r>
        <w:rPr>
          <w:rFonts w:ascii="Times New Roman" w:eastAsia="Times New Roman" w:hAnsi="Times New Roman" w:cs="Times New Roman"/>
          <w:sz w:val="24"/>
          <w:szCs w:val="24"/>
        </w:rPr>
        <w:t>co design</w:t>
      </w:r>
      <w:proofErr w:type="spellEnd"/>
      <w:r>
        <w:rPr>
          <w:rFonts w:ascii="Times New Roman" w:eastAsia="Times New Roman" w:hAnsi="Times New Roman" w:cs="Times New Roman"/>
          <w:sz w:val="24"/>
          <w:szCs w:val="24"/>
        </w:rPr>
        <w:t xml:space="preserve"> process helped clarify the participatory dimension of micro nature as a way for spatial equality (democratization). Long before the rise of thinking about the spatial turn, </w:t>
      </w:r>
      <w:proofErr w:type="spellStart"/>
      <w:r>
        <w:rPr>
          <w:rFonts w:ascii="Times New Roman" w:eastAsia="Times New Roman" w:hAnsi="Times New Roman" w:cs="Times New Roman"/>
          <w:sz w:val="24"/>
          <w:szCs w:val="24"/>
        </w:rPr>
        <w:t>Fainstein</w:t>
      </w:r>
      <w:proofErr w:type="spellEnd"/>
      <w:r>
        <w:rPr>
          <w:rFonts w:ascii="Times New Roman" w:eastAsia="Times New Roman" w:hAnsi="Times New Roman" w:cs="Times New Roman"/>
          <w:sz w:val="24"/>
          <w:szCs w:val="24"/>
        </w:rPr>
        <w:t xml:space="preserve"> (2010) and Sandercock (2003) among the ranks of urban scholars have been arguing for some time when writing about spatial justice that this requires not only access to amenities be equitable but the active involvement of citizens in shaping and defining the environment in which </w:t>
      </w:r>
      <w:r>
        <w:rPr>
          <w:rFonts w:ascii="Times New Roman" w:eastAsia="Times New Roman" w:hAnsi="Times New Roman" w:cs="Times New Roman"/>
          <w:sz w:val="24"/>
          <w:szCs w:val="24"/>
        </w:rPr>
        <w:lastRenderedPageBreak/>
        <w:t>they live. We find that our main findings, especially the high level of participation in Singapore’s co-design activities, inspires the creation of healing spaces by engaging residents to feel a sense of ownership over the spaces and to bolster a sense of social cohesion. This is consistent with studies demonstrating participatory planning is superior for design quality and contributes to long term maintenance (Forester, 1999; Brown &amp; Chin, 2013) and aids more inclusive urban governance.</w:t>
      </w:r>
    </w:p>
    <w:p w14:paraId="1C1805E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Importantly, the ecological consequences of the interventions (increased biodiversity and improved microclimate regulation) contribute to the ecosystem services framework in which urban nature is perceived as a provider of crucial ecological functions (Bolund &amp; </w:t>
      </w:r>
      <w:proofErr w:type="spellStart"/>
      <w:r>
        <w:rPr>
          <w:rFonts w:ascii="Times New Roman" w:eastAsia="Times New Roman" w:hAnsi="Times New Roman" w:cs="Times New Roman"/>
          <w:sz w:val="24"/>
          <w:szCs w:val="24"/>
        </w:rPr>
        <w:t>Hunhammar</w:t>
      </w:r>
      <w:proofErr w:type="spellEnd"/>
      <w:r>
        <w:rPr>
          <w:rFonts w:ascii="Times New Roman" w:eastAsia="Times New Roman" w:hAnsi="Times New Roman" w:cs="Times New Roman"/>
          <w:sz w:val="24"/>
          <w:szCs w:val="24"/>
        </w:rPr>
        <w:t xml:space="preserve">, 1999). The small size of these installations devalues a host of habitat connectivity, pollinator populations and microclimatic (temperature and noise level) ecosystem services that micro nature supports. More recently, however, </w:t>
      </w:r>
      <w:proofErr w:type="spellStart"/>
      <w:r>
        <w:rPr>
          <w:rFonts w:ascii="Times New Roman" w:eastAsia="Times New Roman" w:hAnsi="Times New Roman" w:cs="Times New Roman"/>
          <w:sz w:val="24"/>
          <w:szCs w:val="24"/>
        </w:rPr>
        <w:t>Tzoulas</w:t>
      </w:r>
      <w:proofErr w:type="spellEnd"/>
      <w:r>
        <w:rPr>
          <w:rFonts w:ascii="Times New Roman" w:eastAsia="Times New Roman" w:hAnsi="Times New Roman" w:cs="Times New Roman"/>
          <w:sz w:val="24"/>
          <w:szCs w:val="24"/>
        </w:rPr>
        <w:t xml:space="preserve"> and Greening (2021) contend that urban green infrastructure cannot be evaluated simply by its </w:t>
      </w:r>
      <w:proofErr w:type="gramStart"/>
      <w:r>
        <w:rPr>
          <w:rFonts w:ascii="Times New Roman" w:eastAsia="Times New Roman" w:hAnsi="Times New Roman" w:cs="Times New Roman"/>
          <w:sz w:val="24"/>
          <w:szCs w:val="24"/>
        </w:rPr>
        <w:t>size, but</w:t>
      </w:r>
      <w:proofErr w:type="gramEnd"/>
      <w:r>
        <w:rPr>
          <w:rFonts w:ascii="Times New Roman" w:eastAsia="Times New Roman" w:hAnsi="Times New Roman" w:cs="Times New Roman"/>
          <w:sz w:val="24"/>
          <w:szCs w:val="24"/>
        </w:rPr>
        <w:t xml:space="preserve"> can and should be evaluated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its functional integration, accessibility and ecological performance per square meter. And this is exactly what our data validates; compact spaces designed with native species and structural layering are highly ecologically efficient.</w:t>
      </w:r>
    </w:p>
    <w:p w14:paraId="60A72AC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matter of spatial planning, the success of micro-nature depends on being proximate – and predictable. Handy et al. (2002) suggest that the odds of green space use rise sharply for sites within a </w:t>
      </w:r>
      <w:proofErr w:type="gramStart"/>
      <w:r>
        <w:rPr>
          <w:rFonts w:ascii="Times New Roman" w:eastAsia="Times New Roman" w:hAnsi="Times New Roman" w:cs="Times New Roman"/>
          <w:sz w:val="24"/>
          <w:szCs w:val="24"/>
        </w:rPr>
        <w:t>300 meter</w:t>
      </w:r>
      <w:proofErr w:type="gramEnd"/>
      <w:r>
        <w:rPr>
          <w:rFonts w:ascii="Times New Roman" w:eastAsia="Times New Roman" w:hAnsi="Times New Roman" w:cs="Times New Roman"/>
          <w:sz w:val="24"/>
          <w:szCs w:val="24"/>
        </w:rPr>
        <w:t xml:space="preserve"> radius of the home or the workplace. In our study we confirmed this “threshold of spontaneous access” — daily visits were highest in sites located within a </w:t>
      </w:r>
      <w:proofErr w:type="gramStart"/>
      <w:r>
        <w:rPr>
          <w:rFonts w:ascii="Times New Roman" w:eastAsia="Times New Roman" w:hAnsi="Times New Roman" w:cs="Times New Roman"/>
          <w:sz w:val="24"/>
          <w:szCs w:val="24"/>
        </w:rPr>
        <w:t>five minute</w:t>
      </w:r>
      <w:proofErr w:type="gramEnd"/>
      <w:r>
        <w:rPr>
          <w:rFonts w:ascii="Times New Roman" w:eastAsia="Times New Roman" w:hAnsi="Times New Roman" w:cs="Times New Roman"/>
          <w:sz w:val="24"/>
          <w:szCs w:val="24"/>
        </w:rPr>
        <w:t xml:space="preserve"> walk. In addition, if the environment delivers the predictable notion of availability of a tranquil, restorative space nearby, this can function as a psychological buffer, even when that space is not physically accessed, in line with Kaplan’s (1995) </w:t>
      </w:r>
      <w:proofErr w:type="gramStart"/>
      <w:r>
        <w:rPr>
          <w:rFonts w:ascii="Times New Roman" w:eastAsia="Times New Roman" w:hAnsi="Times New Roman" w:cs="Times New Roman"/>
          <w:sz w:val="24"/>
          <w:szCs w:val="24"/>
        </w:rPr>
        <w:t>term, ‘</w:t>
      </w:r>
      <w:proofErr w:type="gramEnd"/>
      <w:r>
        <w:rPr>
          <w:rFonts w:ascii="Times New Roman" w:eastAsia="Times New Roman" w:hAnsi="Times New Roman" w:cs="Times New Roman"/>
          <w:sz w:val="24"/>
          <w:szCs w:val="24"/>
        </w:rPr>
        <w:t>environmental supportiveness’.</w:t>
      </w:r>
    </w:p>
    <w:p w14:paraId="08213FE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level of theorizing temporal design, our findings also resonate with an emerging urbanist discourse on temporalized urbanism. According to Adam (2004) and </w:t>
      </w:r>
      <w:proofErr w:type="gramStart"/>
      <w:r>
        <w:rPr>
          <w:rFonts w:ascii="Times New Roman" w:eastAsia="Times New Roman" w:hAnsi="Times New Roman" w:cs="Times New Roman"/>
          <w:sz w:val="24"/>
          <w:szCs w:val="24"/>
        </w:rPr>
        <w:t>Till</w:t>
      </w:r>
      <w:proofErr w:type="gramEnd"/>
      <w:r>
        <w:rPr>
          <w:rFonts w:ascii="Times New Roman" w:eastAsia="Times New Roman" w:hAnsi="Times New Roman" w:cs="Times New Roman"/>
          <w:sz w:val="24"/>
          <w:szCs w:val="24"/>
        </w:rPr>
        <w:t xml:space="preserve"> (2009), scholars, urban environments should be designed for not only spatial form, but they should also define temporal experience. This subjective time dilation reported in this study is a deceleration of internal tempo attributable to nature. This backs the theory that green environments well designed can reorient urban dwellers' sense of time by offering needed moments of pause and cognitive realignment in their fractured schedules.</w:t>
      </w:r>
    </w:p>
    <w:p w14:paraId="7E9C72E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last, it has major implications for urban policy. This study provides evidence for moving away from master planning at large scale with infrequent frequency towards working with distributed, hyperlocal green interventions. An approach consistent with the 'Just Green Enough' model put forward by Curran and Hamilton (2012) which argues for ecological restoration that resists gentrification and addresses community needs already present. Instead, micro ‘nature’ can be embedded within underutilized urban nooks (rooftops, alleyways, traffic medians) and deliver high quality healing spaces without displacement risk and exacerbating property speculation.</w:t>
      </w:r>
    </w:p>
    <w:p w14:paraId="52F1E64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this research broadens the theoretical, ecological and practical understanding of micro-nature as a scalable, adaptable and community-driven answer to the psychosocial and environmental shortcomings of high-density urban living. It further supports the </w:t>
      </w:r>
      <w:proofErr w:type="spellStart"/>
      <w:r>
        <w:rPr>
          <w:rFonts w:ascii="Times New Roman" w:eastAsia="Times New Roman" w:hAnsi="Times New Roman" w:cs="Times New Roman"/>
          <w:sz w:val="24"/>
          <w:szCs w:val="24"/>
        </w:rPr>
        <w:t>Spatio</w:t>
      </w:r>
      <w:proofErr w:type="spellEnd"/>
      <w:r>
        <w:rPr>
          <w:rFonts w:ascii="Times New Roman" w:eastAsia="Times New Roman" w:hAnsi="Times New Roman" w:cs="Times New Roman"/>
          <w:sz w:val="24"/>
          <w:szCs w:val="24"/>
        </w:rPr>
        <w:t xml:space="preserve"> Temporal Compression Theory, particularly its use with design and planning, in respect to how spatial proximity and temporal immediacy can condense experience into a realm of heightened perceptual benefits. As cities become </w:t>
      </w:r>
      <w:proofErr w:type="gramStart"/>
      <w:r>
        <w:rPr>
          <w:rFonts w:ascii="Times New Roman" w:eastAsia="Times New Roman" w:hAnsi="Times New Roman" w:cs="Times New Roman"/>
          <w:sz w:val="24"/>
          <w:szCs w:val="24"/>
        </w:rPr>
        <w:t>more dense</w:t>
      </w:r>
      <w:proofErr w:type="gramEnd"/>
      <w:r>
        <w:rPr>
          <w:rFonts w:ascii="Times New Roman" w:eastAsia="Times New Roman" w:hAnsi="Times New Roman" w:cs="Times New Roman"/>
          <w:sz w:val="24"/>
          <w:szCs w:val="24"/>
        </w:rPr>
        <w:t xml:space="preserve"> in response to the stresses of global urbanization such insights are essential for guaranteeing that, even within compressed environments, human rhythms and relations have places to resonate, recalibrate and revivify.</w:t>
      </w:r>
    </w:p>
    <w:p w14:paraId="251C3F7C"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17" w:name="_ltmqza2peh6w" w:colFirst="0" w:colLast="0"/>
      <w:bookmarkEnd w:id="17"/>
      <w:r>
        <w:br w:type="page"/>
      </w:r>
    </w:p>
    <w:p w14:paraId="47BC3E08" w14:textId="77777777" w:rsidR="00533304" w:rsidRDefault="00000000">
      <w:pPr>
        <w:pStyle w:val="3"/>
        <w:keepNext w:val="0"/>
        <w:keepLines w:val="0"/>
        <w:spacing w:before="280" w:line="360" w:lineRule="auto"/>
        <w:jc w:val="both"/>
        <w:rPr>
          <w:rFonts w:ascii="Times New Roman" w:eastAsia="Times New Roman" w:hAnsi="Times New Roman" w:cs="Times New Roman"/>
          <w:b/>
          <w:color w:val="000000"/>
          <w:sz w:val="30"/>
          <w:szCs w:val="30"/>
        </w:rPr>
      </w:pPr>
      <w:bookmarkStart w:id="18" w:name="_ywc4eubgfy7i" w:colFirst="0" w:colLast="0"/>
      <w:bookmarkEnd w:id="18"/>
      <w:r>
        <w:rPr>
          <w:rFonts w:ascii="Times New Roman" w:eastAsia="Times New Roman" w:hAnsi="Times New Roman" w:cs="Times New Roman"/>
          <w:b/>
          <w:color w:val="000000"/>
          <w:sz w:val="30"/>
          <w:szCs w:val="30"/>
        </w:rPr>
        <w:lastRenderedPageBreak/>
        <w:t>References</w:t>
      </w:r>
    </w:p>
    <w:p w14:paraId="1BA4856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B. (2004).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Polity</w:t>
      </w:r>
      <w:proofErr w:type="gramEnd"/>
      <w:r>
        <w:rPr>
          <w:rFonts w:ascii="Times New Roman" w:eastAsia="Times New Roman" w:hAnsi="Times New Roman" w:cs="Times New Roman"/>
          <w:sz w:val="24"/>
          <w:szCs w:val="24"/>
        </w:rPr>
        <w:t xml:space="preserve"> Press.</w:t>
      </w:r>
    </w:p>
    <w:p w14:paraId="119ED21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Barton, J., &amp; Pretty, J. (2010). What is the best dose of nature and green exercise for improving mental health? A multi-study analysis. </w:t>
      </w:r>
      <w:r>
        <w:rPr>
          <w:rFonts w:ascii="Times New Roman" w:eastAsia="Times New Roman" w:hAnsi="Times New Roman" w:cs="Times New Roman"/>
          <w:i/>
          <w:sz w:val="24"/>
          <w:szCs w:val="24"/>
        </w:rPr>
        <w:t>Environmental Science &amp; Technology, 44</w:t>
      </w:r>
      <w:r>
        <w:rPr>
          <w:rFonts w:ascii="Times New Roman" w:eastAsia="Times New Roman" w:hAnsi="Times New Roman" w:cs="Times New Roman"/>
          <w:sz w:val="24"/>
          <w:szCs w:val="24"/>
        </w:rPr>
        <w:t>(10), 3947–3955. https://doi.org/10.1021/es903183r</w:t>
      </w:r>
    </w:p>
    <w:p w14:paraId="14EE274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Bolund, P., &amp; </w:t>
      </w:r>
      <w:proofErr w:type="spellStart"/>
      <w:r>
        <w:rPr>
          <w:rFonts w:ascii="Times New Roman" w:eastAsia="Times New Roman" w:hAnsi="Times New Roman" w:cs="Times New Roman"/>
          <w:sz w:val="24"/>
          <w:szCs w:val="24"/>
        </w:rPr>
        <w:t>Hunhammar</w:t>
      </w:r>
      <w:proofErr w:type="spellEnd"/>
      <w:r>
        <w:rPr>
          <w:rFonts w:ascii="Times New Roman" w:eastAsia="Times New Roman" w:hAnsi="Times New Roman" w:cs="Times New Roman"/>
          <w:sz w:val="24"/>
          <w:szCs w:val="24"/>
        </w:rPr>
        <w:t xml:space="preserve">, S. (1999). Ecosystem services in urban areas. </w:t>
      </w:r>
      <w:r>
        <w:rPr>
          <w:rFonts w:ascii="Times New Roman" w:eastAsia="Times New Roman" w:hAnsi="Times New Roman" w:cs="Times New Roman"/>
          <w:i/>
          <w:sz w:val="24"/>
          <w:szCs w:val="24"/>
        </w:rPr>
        <w:t>Ecological Economics, 29</w:t>
      </w:r>
      <w:r>
        <w:rPr>
          <w:rFonts w:ascii="Times New Roman" w:eastAsia="Times New Roman" w:hAnsi="Times New Roman" w:cs="Times New Roman"/>
          <w:sz w:val="24"/>
          <w:szCs w:val="24"/>
        </w:rPr>
        <w:t>(2), 293–301. https://doi.org/10.1016/S0921-8009(99)00013-0</w:t>
      </w:r>
    </w:p>
    <w:p w14:paraId="0F668D3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G., &amp; Chin, S. Y. W. (2013). Public participation in local government decision making: The role of public participation GIS (PPGIS). </w:t>
      </w:r>
      <w:r>
        <w:rPr>
          <w:rFonts w:ascii="Times New Roman" w:eastAsia="Times New Roman" w:hAnsi="Times New Roman" w:cs="Times New Roman"/>
          <w:i/>
          <w:sz w:val="24"/>
          <w:szCs w:val="24"/>
        </w:rPr>
        <w:t>Australian Geographer, 44</w:t>
      </w:r>
      <w:r>
        <w:rPr>
          <w:rFonts w:ascii="Times New Roman" w:eastAsia="Times New Roman" w:hAnsi="Times New Roman" w:cs="Times New Roman"/>
          <w:sz w:val="24"/>
          <w:szCs w:val="24"/>
        </w:rPr>
        <w:t>(3), 251–268. https://doi.org/10.1080/00049182.2013.817039</w:t>
      </w:r>
    </w:p>
    <w:p w14:paraId="6C4535F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 (1996). </w:t>
      </w:r>
      <w:r>
        <w:rPr>
          <w:rFonts w:ascii="Times New Roman" w:eastAsia="Times New Roman" w:hAnsi="Times New Roman" w:cs="Times New Roman"/>
          <w:i/>
          <w:sz w:val="24"/>
          <w:szCs w:val="24"/>
        </w:rPr>
        <w:t>The Rise of the Network Society</w:t>
      </w:r>
      <w:r>
        <w:rPr>
          <w:rFonts w:ascii="Times New Roman" w:eastAsia="Times New Roman" w:hAnsi="Times New Roman" w:cs="Times New Roman"/>
          <w:sz w:val="24"/>
          <w:szCs w:val="24"/>
        </w:rPr>
        <w:t xml:space="preserve"> (Vol. 1). Blackwell.</w:t>
      </w:r>
    </w:p>
    <w:p w14:paraId="36338E7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Curran, W., &amp; Hamilton, T. (2012). Just green enough: Contesting environmental gentrification in Greenpoint, Brooklyn. </w:t>
      </w:r>
      <w:r>
        <w:rPr>
          <w:rFonts w:ascii="Times New Roman" w:eastAsia="Times New Roman" w:hAnsi="Times New Roman" w:cs="Times New Roman"/>
          <w:i/>
          <w:sz w:val="24"/>
          <w:szCs w:val="24"/>
        </w:rPr>
        <w:t>Local Environment, 17</w:t>
      </w:r>
      <w:r>
        <w:rPr>
          <w:rFonts w:ascii="Times New Roman" w:eastAsia="Times New Roman" w:hAnsi="Times New Roman" w:cs="Times New Roman"/>
          <w:sz w:val="24"/>
          <w:szCs w:val="24"/>
        </w:rPr>
        <w:t>(9), 1027–1042. https://doi.org/10.1080/13549839.2012.729569</w:t>
      </w:r>
    </w:p>
    <w:p w14:paraId="72EDF167"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Fainstein</w:t>
      </w:r>
      <w:proofErr w:type="spellEnd"/>
      <w:r>
        <w:rPr>
          <w:rFonts w:ascii="Times New Roman" w:eastAsia="Times New Roman" w:hAnsi="Times New Roman" w:cs="Times New Roman"/>
          <w:sz w:val="24"/>
          <w:szCs w:val="24"/>
        </w:rPr>
        <w:t xml:space="preserve">, S. S. (2010). </w:t>
      </w:r>
      <w:proofErr w:type="gramStart"/>
      <w:r>
        <w:rPr>
          <w:rFonts w:ascii="Times New Roman" w:eastAsia="Times New Roman" w:hAnsi="Times New Roman" w:cs="Times New Roman"/>
          <w:i/>
          <w:sz w:val="24"/>
          <w:szCs w:val="24"/>
        </w:rPr>
        <w:t>The Just</w:t>
      </w:r>
      <w:proofErr w:type="gramEnd"/>
      <w:r>
        <w:rPr>
          <w:rFonts w:ascii="Times New Roman" w:eastAsia="Times New Roman" w:hAnsi="Times New Roman" w:cs="Times New Roman"/>
          <w:i/>
          <w:sz w:val="24"/>
          <w:szCs w:val="24"/>
        </w:rPr>
        <w:t xml:space="preserve"> City</w:t>
      </w:r>
      <w:r>
        <w:rPr>
          <w:rFonts w:ascii="Times New Roman" w:eastAsia="Times New Roman" w:hAnsi="Times New Roman" w:cs="Times New Roman"/>
          <w:sz w:val="24"/>
          <w:szCs w:val="24"/>
        </w:rPr>
        <w:t>. Cornell University Press.</w:t>
      </w:r>
    </w:p>
    <w:p w14:paraId="2D52EBC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Forester, J. (1999). </w:t>
      </w:r>
      <w:r>
        <w:rPr>
          <w:rFonts w:ascii="Times New Roman" w:eastAsia="Times New Roman" w:hAnsi="Times New Roman" w:cs="Times New Roman"/>
          <w:i/>
          <w:sz w:val="24"/>
          <w:szCs w:val="24"/>
        </w:rPr>
        <w:t>The Deliberative Practitioner: Encouraging Participatory Planning Processes</w:t>
      </w:r>
      <w:r>
        <w:rPr>
          <w:rFonts w:ascii="Times New Roman" w:eastAsia="Times New Roman" w:hAnsi="Times New Roman" w:cs="Times New Roman"/>
          <w:sz w:val="24"/>
          <w:szCs w:val="24"/>
        </w:rPr>
        <w:t>. MIT Press.</w:t>
      </w:r>
    </w:p>
    <w:p w14:paraId="612B6EA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Giddens, A. (1990). </w:t>
      </w:r>
      <w:r>
        <w:rPr>
          <w:rFonts w:ascii="Times New Roman" w:eastAsia="Times New Roman" w:hAnsi="Times New Roman" w:cs="Times New Roman"/>
          <w:i/>
          <w:sz w:val="24"/>
          <w:szCs w:val="24"/>
        </w:rPr>
        <w:t>The Consequences of Modernity</w:t>
      </w:r>
      <w:r>
        <w:rPr>
          <w:rFonts w:ascii="Times New Roman" w:eastAsia="Times New Roman" w:hAnsi="Times New Roman" w:cs="Times New Roman"/>
          <w:sz w:val="24"/>
          <w:szCs w:val="24"/>
        </w:rPr>
        <w:t>. Stanford University Press.</w:t>
      </w:r>
    </w:p>
    <w:p w14:paraId="5A41F70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Gesler, W. (2003). </w:t>
      </w:r>
      <w:r>
        <w:rPr>
          <w:rFonts w:ascii="Times New Roman" w:eastAsia="Times New Roman" w:hAnsi="Times New Roman" w:cs="Times New Roman"/>
          <w:i/>
          <w:sz w:val="24"/>
          <w:szCs w:val="24"/>
        </w:rPr>
        <w:t>Healing Places</w:t>
      </w:r>
      <w:r>
        <w:rPr>
          <w:rFonts w:ascii="Times New Roman" w:eastAsia="Times New Roman" w:hAnsi="Times New Roman" w:cs="Times New Roman"/>
          <w:sz w:val="24"/>
          <w:szCs w:val="24"/>
        </w:rPr>
        <w:t>. Rowman &amp; Littlefield.</w:t>
      </w:r>
    </w:p>
    <w:p w14:paraId="2FAFB8D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Handy, S. L., </w:t>
      </w:r>
      <w:proofErr w:type="spellStart"/>
      <w:r>
        <w:rPr>
          <w:rFonts w:ascii="Times New Roman" w:eastAsia="Times New Roman" w:hAnsi="Times New Roman" w:cs="Times New Roman"/>
          <w:sz w:val="24"/>
          <w:szCs w:val="24"/>
        </w:rPr>
        <w:t>Boarnet</w:t>
      </w:r>
      <w:proofErr w:type="spellEnd"/>
      <w:r>
        <w:rPr>
          <w:rFonts w:ascii="Times New Roman" w:eastAsia="Times New Roman" w:hAnsi="Times New Roman" w:cs="Times New Roman"/>
          <w:sz w:val="24"/>
          <w:szCs w:val="24"/>
        </w:rPr>
        <w:t xml:space="preserve">, M. G., Ewing, R., &amp; Killingsworth, R. E. (2002). How the built environment affects physical activity: Views from urban planning. </w:t>
      </w:r>
      <w:r>
        <w:rPr>
          <w:rFonts w:ascii="Times New Roman" w:eastAsia="Times New Roman" w:hAnsi="Times New Roman" w:cs="Times New Roman"/>
          <w:i/>
          <w:sz w:val="24"/>
          <w:szCs w:val="24"/>
        </w:rPr>
        <w:t>American Journal of Preventive Medicine, 23</w:t>
      </w:r>
      <w:r>
        <w:rPr>
          <w:rFonts w:ascii="Times New Roman" w:eastAsia="Times New Roman" w:hAnsi="Times New Roman" w:cs="Times New Roman"/>
          <w:sz w:val="24"/>
          <w:szCs w:val="24"/>
        </w:rPr>
        <w:t>(2), 64–73. https://doi.org/10.1016/S0749-3797(02)00475-0</w:t>
      </w:r>
    </w:p>
    <w:p w14:paraId="0353DBE4"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Kaplan, S. (1995). The restorative benefits of nature: Toward an integrative framework. </w:t>
      </w:r>
      <w:r>
        <w:rPr>
          <w:rFonts w:ascii="Times New Roman" w:eastAsia="Times New Roman" w:hAnsi="Times New Roman" w:cs="Times New Roman"/>
          <w:i/>
          <w:sz w:val="24"/>
          <w:szCs w:val="24"/>
        </w:rPr>
        <w:t>Journal of Environmental Psychology, 15</w:t>
      </w:r>
      <w:r>
        <w:rPr>
          <w:rFonts w:ascii="Times New Roman" w:eastAsia="Times New Roman" w:hAnsi="Times New Roman" w:cs="Times New Roman"/>
          <w:sz w:val="24"/>
          <w:szCs w:val="24"/>
        </w:rPr>
        <w:t>(3), 169–182. https://doi.org/10.1016/0272-4944(95)90001-2</w:t>
      </w:r>
    </w:p>
    <w:p w14:paraId="432778F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Manzo, L. C., &amp; Perkins, D. D. (2006). Finding common ground: The importance of place attachment to community participation and planning. </w:t>
      </w:r>
      <w:r>
        <w:rPr>
          <w:rFonts w:ascii="Times New Roman" w:eastAsia="Times New Roman" w:hAnsi="Times New Roman" w:cs="Times New Roman"/>
          <w:i/>
          <w:sz w:val="24"/>
          <w:szCs w:val="24"/>
        </w:rPr>
        <w:t>Journal of Planning Literature, 20</w:t>
      </w:r>
      <w:r>
        <w:rPr>
          <w:rFonts w:ascii="Times New Roman" w:eastAsia="Times New Roman" w:hAnsi="Times New Roman" w:cs="Times New Roman"/>
          <w:sz w:val="24"/>
          <w:szCs w:val="24"/>
        </w:rPr>
        <w:t>(4), 335–350. https://doi.org/10.1177/0885412205286160</w:t>
      </w:r>
    </w:p>
    <w:p w14:paraId="5C5986D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Mitchell, R. J., Richardson, E. A., Shortt, N. K., &amp; Pearce, J. R. (2015). Neighborhood environments and socioeconomic inequalities in mental well-being. </w:t>
      </w:r>
      <w:r>
        <w:rPr>
          <w:rFonts w:ascii="Times New Roman" w:eastAsia="Times New Roman" w:hAnsi="Times New Roman" w:cs="Times New Roman"/>
          <w:i/>
          <w:sz w:val="24"/>
          <w:szCs w:val="24"/>
        </w:rPr>
        <w:t>American Journal of Preventive Medicine, 49</w:t>
      </w:r>
      <w:r>
        <w:rPr>
          <w:rFonts w:ascii="Times New Roman" w:eastAsia="Times New Roman" w:hAnsi="Times New Roman" w:cs="Times New Roman"/>
          <w:sz w:val="24"/>
          <w:szCs w:val="24"/>
        </w:rPr>
        <w:t>(1), 80–84. https://doi.org/10.1016/j.amepre.2015.01.017</w:t>
      </w:r>
    </w:p>
    <w:p w14:paraId="7196930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Nowotny, H. (1994). </w:t>
      </w:r>
      <w:r>
        <w:rPr>
          <w:rFonts w:ascii="Times New Roman" w:eastAsia="Times New Roman" w:hAnsi="Times New Roman" w:cs="Times New Roman"/>
          <w:i/>
          <w:sz w:val="24"/>
          <w:szCs w:val="24"/>
        </w:rPr>
        <w:t>Time: The Modern and Postmodern Experience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Polity</w:t>
      </w:r>
      <w:proofErr w:type="gramEnd"/>
      <w:r>
        <w:rPr>
          <w:rFonts w:ascii="Times New Roman" w:eastAsia="Times New Roman" w:hAnsi="Times New Roman" w:cs="Times New Roman"/>
          <w:sz w:val="24"/>
          <w:szCs w:val="24"/>
        </w:rPr>
        <w:t xml:space="preserve"> Press.</w:t>
      </w:r>
    </w:p>
    <w:p w14:paraId="3894A60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Sandercock, L. (2003). </w:t>
      </w:r>
      <w:r>
        <w:rPr>
          <w:rFonts w:ascii="Times New Roman" w:eastAsia="Times New Roman" w:hAnsi="Times New Roman" w:cs="Times New Roman"/>
          <w:i/>
          <w:sz w:val="24"/>
          <w:szCs w:val="24"/>
        </w:rPr>
        <w:t>Cosmopolis II: Mongrel Cities in the 21st Century</w:t>
      </w:r>
      <w:r>
        <w:rPr>
          <w:rFonts w:ascii="Times New Roman" w:eastAsia="Times New Roman" w:hAnsi="Times New Roman" w:cs="Times New Roman"/>
          <w:sz w:val="24"/>
          <w:szCs w:val="24"/>
        </w:rPr>
        <w:t>. Continuum.</w:t>
      </w:r>
    </w:p>
    <w:p w14:paraId="39B3277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C. W., Roe, J., Aspinall, P., Mitchell, R., Clow, A., &amp; Miller, D. (2012). More green space is linked to less stress in deprived communities: Evidence from salivary cortisol patterns. </w:t>
      </w:r>
      <w:r>
        <w:rPr>
          <w:rFonts w:ascii="Times New Roman" w:eastAsia="Times New Roman" w:hAnsi="Times New Roman" w:cs="Times New Roman"/>
          <w:i/>
          <w:sz w:val="24"/>
          <w:szCs w:val="24"/>
        </w:rPr>
        <w:t>Landscape and Urban Planning, 105</w:t>
      </w:r>
      <w:r>
        <w:rPr>
          <w:rFonts w:ascii="Times New Roman" w:eastAsia="Times New Roman" w:hAnsi="Times New Roman" w:cs="Times New Roman"/>
          <w:sz w:val="24"/>
          <w:szCs w:val="24"/>
        </w:rPr>
        <w:t>(3), 221–229. https://doi.org/10.1016/j.landurbplan.2011.12.015</w:t>
      </w:r>
    </w:p>
    <w:p w14:paraId="28FD41B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Till, J. (2009). </w:t>
      </w:r>
      <w:r>
        <w:rPr>
          <w:rFonts w:ascii="Times New Roman" w:eastAsia="Times New Roman" w:hAnsi="Times New Roman" w:cs="Times New Roman"/>
          <w:i/>
          <w:sz w:val="24"/>
          <w:szCs w:val="24"/>
        </w:rPr>
        <w:t>Architecture Depends</w:t>
      </w:r>
      <w:r>
        <w:rPr>
          <w:rFonts w:ascii="Times New Roman" w:eastAsia="Times New Roman" w:hAnsi="Times New Roman" w:cs="Times New Roman"/>
          <w:sz w:val="24"/>
          <w:szCs w:val="24"/>
        </w:rPr>
        <w:t>. MIT Press.</w:t>
      </w:r>
    </w:p>
    <w:p w14:paraId="16CFDD22"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Tzoulas</w:t>
      </w:r>
      <w:proofErr w:type="spellEnd"/>
      <w:r>
        <w:rPr>
          <w:rFonts w:ascii="Times New Roman" w:eastAsia="Times New Roman" w:hAnsi="Times New Roman" w:cs="Times New Roman"/>
          <w:sz w:val="24"/>
          <w:szCs w:val="24"/>
        </w:rPr>
        <w:t xml:space="preserve">, K., &amp; Greening, K. (2021). Delivering biodiversity and ecosystem services in urban green space: A review of the design and planning literature. </w:t>
      </w:r>
      <w:r>
        <w:rPr>
          <w:rFonts w:ascii="Times New Roman" w:eastAsia="Times New Roman" w:hAnsi="Times New Roman" w:cs="Times New Roman"/>
          <w:i/>
          <w:sz w:val="24"/>
          <w:szCs w:val="24"/>
        </w:rPr>
        <w:t>Landscape Research, 46</w:t>
      </w:r>
      <w:r>
        <w:rPr>
          <w:rFonts w:ascii="Times New Roman" w:eastAsia="Times New Roman" w:hAnsi="Times New Roman" w:cs="Times New Roman"/>
          <w:sz w:val="24"/>
          <w:szCs w:val="24"/>
        </w:rPr>
        <w:t>(6), 719–735. https://doi.org/10.1080/01426397.2021.1888365</w:t>
      </w:r>
    </w:p>
    <w:p w14:paraId="3F63234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Berman, M. G., </w:t>
      </w:r>
      <w:proofErr w:type="spellStart"/>
      <w:r>
        <w:rPr>
          <w:rFonts w:ascii="Times New Roman" w:eastAsia="Times New Roman" w:hAnsi="Times New Roman" w:cs="Times New Roman"/>
          <w:sz w:val="24"/>
          <w:szCs w:val="24"/>
        </w:rPr>
        <w:t>Jonides</w:t>
      </w:r>
      <w:proofErr w:type="spellEnd"/>
      <w:r>
        <w:rPr>
          <w:rFonts w:ascii="Times New Roman" w:eastAsia="Times New Roman" w:hAnsi="Times New Roman" w:cs="Times New Roman"/>
          <w:sz w:val="24"/>
          <w:szCs w:val="24"/>
        </w:rPr>
        <w:t xml:space="preserve">, J., &amp; Kaplan, S. (2008). The cognitive benefits of interacting with nature. </w:t>
      </w:r>
      <w:r>
        <w:rPr>
          <w:rFonts w:ascii="Times New Roman" w:eastAsia="Times New Roman" w:hAnsi="Times New Roman" w:cs="Times New Roman"/>
          <w:i/>
          <w:sz w:val="24"/>
          <w:szCs w:val="24"/>
        </w:rPr>
        <w:t>Psychological Science, 19</w:t>
      </w:r>
      <w:r>
        <w:rPr>
          <w:rFonts w:ascii="Times New Roman" w:eastAsia="Times New Roman" w:hAnsi="Times New Roman" w:cs="Times New Roman"/>
          <w:sz w:val="24"/>
          <w:szCs w:val="24"/>
        </w:rPr>
        <w:t>(12), 1207–1212. https://doi.org/10.1111/j.1467-9280.2008.02225.x</w:t>
      </w:r>
    </w:p>
    <w:p w14:paraId="594DA1B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Beatley, T. (2016). </w:t>
      </w:r>
      <w:r>
        <w:rPr>
          <w:rFonts w:ascii="Times New Roman" w:eastAsia="Times New Roman" w:hAnsi="Times New Roman" w:cs="Times New Roman"/>
          <w:i/>
          <w:sz w:val="24"/>
          <w:szCs w:val="24"/>
        </w:rPr>
        <w:t>Handbook of Biophilic City Planning &amp; Design</w:t>
      </w:r>
      <w:r>
        <w:rPr>
          <w:rFonts w:ascii="Times New Roman" w:eastAsia="Times New Roman" w:hAnsi="Times New Roman" w:cs="Times New Roman"/>
          <w:sz w:val="24"/>
          <w:szCs w:val="24"/>
        </w:rPr>
        <w:t>. Island Press.</w:t>
      </w:r>
    </w:p>
    <w:p w14:paraId="1242403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Bratman, G. N., Anderson, C. B., Berman, M. G., Cochran, B., de Vries, S., Flanders, J., ... &amp; Daily, G. C. (2019). Nature and mental health: An ecosystem service perspective. </w:t>
      </w:r>
      <w:r>
        <w:rPr>
          <w:rFonts w:ascii="Times New Roman" w:eastAsia="Times New Roman" w:hAnsi="Times New Roman" w:cs="Times New Roman"/>
          <w:i/>
          <w:sz w:val="24"/>
          <w:szCs w:val="24"/>
        </w:rPr>
        <w:t>Science Advances, 5</w:t>
      </w:r>
      <w:r>
        <w:rPr>
          <w:rFonts w:ascii="Times New Roman" w:eastAsia="Times New Roman" w:hAnsi="Times New Roman" w:cs="Times New Roman"/>
          <w:sz w:val="24"/>
          <w:szCs w:val="24"/>
        </w:rPr>
        <w:t>(7), eaax0903. https://doi.org/10.1126/sciadv.aax0903</w:t>
      </w:r>
    </w:p>
    <w:p w14:paraId="12A6BAE1"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 S., Francis, M., Rivlin, L. G., &amp; Stone, A. M. (1992). </w:t>
      </w:r>
      <w:r>
        <w:rPr>
          <w:rFonts w:ascii="Times New Roman" w:eastAsia="Times New Roman" w:hAnsi="Times New Roman" w:cs="Times New Roman"/>
          <w:i/>
          <w:sz w:val="24"/>
          <w:szCs w:val="24"/>
        </w:rPr>
        <w:t>Public space</w:t>
      </w:r>
      <w:r>
        <w:rPr>
          <w:rFonts w:ascii="Times New Roman" w:eastAsia="Times New Roman" w:hAnsi="Times New Roman" w:cs="Times New Roman"/>
          <w:sz w:val="24"/>
          <w:szCs w:val="24"/>
        </w:rPr>
        <w:t>. Cambridge University Press.</w:t>
      </w:r>
    </w:p>
    <w:p w14:paraId="215BF9F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Douglas, I. (2011). The role of green infrastructure in urban ecological resilience. In </w:t>
      </w:r>
      <w:r>
        <w:rPr>
          <w:rFonts w:ascii="Times New Roman" w:eastAsia="Times New Roman" w:hAnsi="Times New Roman" w:cs="Times New Roman"/>
          <w:i/>
          <w:sz w:val="24"/>
          <w:szCs w:val="24"/>
        </w:rPr>
        <w:t>Urban Ecology</w:t>
      </w:r>
      <w:r>
        <w:rPr>
          <w:rFonts w:ascii="Times New Roman" w:eastAsia="Times New Roman" w:hAnsi="Times New Roman" w:cs="Times New Roman"/>
          <w:sz w:val="24"/>
          <w:szCs w:val="24"/>
        </w:rPr>
        <w:t xml:space="preserve"> (pp. 3–18). Springer.</w:t>
      </w:r>
    </w:p>
    <w:p w14:paraId="60925E3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Evans, G. W. (2003). The built environment and mental health. </w:t>
      </w:r>
      <w:r>
        <w:rPr>
          <w:rFonts w:ascii="Times New Roman" w:eastAsia="Times New Roman" w:hAnsi="Times New Roman" w:cs="Times New Roman"/>
          <w:i/>
          <w:sz w:val="24"/>
          <w:szCs w:val="24"/>
        </w:rPr>
        <w:t>Journal of Urban Health, 80</w:t>
      </w:r>
      <w:r>
        <w:rPr>
          <w:rFonts w:ascii="Times New Roman" w:eastAsia="Times New Roman" w:hAnsi="Times New Roman" w:cs="Times New Roman"/>
          <w:sz w:val="24"/>
          <w:szCs w:val="24"/>
        </w:rPr>
        <w:t>(4), 536–555. https://doi.org/10.1093/jurban/jtg063</w:t>
      </w:r>
    </w:p>
    <w:p w14:paraId="6A352EC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Graham, S., &amp; Marvin, S. (2001). </w:t>
      </w:r>
      <w:r>
        <w:rPr>
          <w:rFonts w:ascii="Times New Roman" w:eastAsia="Times New Roman" w:hAnsi="Times New Roman" w:cs="Times New Roman"/>
          <w:i/>
          <w:sz w:val="24"/>
          <w:szCs w:val="24"/>
        </w:rPr>
        <w:t xml:space="preserve">Splintering Urbanism: Networked Infrastructures, Technological Mobilities and </w:t>
      </w:r>
      <w:proofErr w:type="gramStart"/>
      <w:r>
        <w:rPr>
          <w:rFonts w:ascii="Times New Roman" w:eastAsia="Times New Roman" w:hAnsi="Times New Roman" w:cs="Times New Roman"/>
          <w:i/>
          <w:sz w:val="24"/>
          <w:szCs w:val="24"/>
        </w:rPr>
        <w:t>the Urban</w:t>
      </w:r>
      <w:proofErr w:type="gramEnd"/>
      <w:r>
        <w:rPr>
          <w:rFonts w:ascii="Times New Roman" w:eastAsia="Times New Roman" w:hAnsi="Times New Roman" w:cs="Times New Roman"/>
          <w:i/>
          <w:sz w:val="24"/>
          <w:szCs w:val="24"/>
        </w:rPr>
        <w:t xml:space="preserve"> Condition</w:t>
      </w:r>
      <w:r>
        <w:rPr>
          <w:rFonts w:ascii="Times New Roman" w:eastAsia="Times New Roman" w:hAnsi="Times New Roman" w:cs="Times New Roman"/>
          <w:sz w:val="24"/>
          <w:szCs w:val="24"/>
        </w:rPr>
        <w:t>. Routledge.</w:t>
      </w:r>
    </w:p>
    <w:p w14:paraId="154FACF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Harvey, D. (1989). </w:t>
      </w:r>
      <w:r>
        <w:rPr>
          <w:rFonts w:ascii="Times New Roman" w:eastAsia="Times New Roman" w:hAnsi="Times New Roman" w:cs="Times New Roman"/>
          <w:i/>
          <w:sz w:val="24"/>
          <w:szCs w:val="24"/>
        </w:rPr>
        <w:t>The Condition of Postmodernity: An Enquiry into the Origins of Cultural Change</w:t>
      </w:r>
      <w:r>
        <w:rPr>
          <w:rFonts w:ascii="Times New Roman" w:eastAsia="Times New Roman" w:hAnsi="Times New Roman" w:cs="Times New Roman"/>
          <w:sz w:val="24"/>
          <w:szCs w:val="24"/>
        </w:rPr>
        <w:t>. Blackwell.</w:t>
      </w:r>
    </w:p>
    <w:p w14:paraId="2CAAFCB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C. Y., &amp; Chen, W. Y. (2003). Comprehensive green space planning based on landscape ecology principles in compact Nanjing city, China. </w:t>
      </w:r>
      <w:r>
        <w:rPr>
          <w:rFonts w:ascii="Times New Roman" w:eastAsia="Times New Roman" w:hAnsi="Times New Roman" w:cs="Times New Roman"/>
          <w:i/>
          <w:sz w:val="24"/>
          <w:szCs w:val="24"/>
        </w:rPr>
        <w:t>Landscape and Urban Planning, 65</w:t>
      </w:r>
      <w:r>
        <w:rPr>
          <w:rFonts w:ascii="Times New Roman" w:eastAsia="Times New Roman" w:hAnsi="Times New Roman" w:cs="Times New Roman"/>
          <w:sz w:val="24"/>
          <w:szCs w:val="24"/>
        </w:rPr>
        <w:t>(3), 95–116. https://doi.org/10.1016/S0169-2046(02)00244-X</w:t>
      </w:r>
    </w:p>
    <w:p w14:paraId="36AE87F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Janelle, D. G. (1969). Spatial reorganization: A model and concept. </w:t>
      </w:r>
      <w:r>
        <w:rPr>
          <w:rFonts w:ascii="Times New Roman" w:eastAsia="Times New Roman" w:hAnsi="Times New Roman" w:cs="Times New Roman"/>
          <w:i/>
          <w:sz w:val="24"/>
          <w:szCs w:val="24"/>
        </w:rPr>
        <w:t>Annals of the Association of American Geographers, 59</w:t>
      </w:r>
      <w:r>
        <w:rPr>
          <w:rFonts w:ascii="Times New Roman" w:eastAsia="Times New Roman" w:hAnsi="Times New Roman" w:cs="Times New Roman"/>
          <w:sz w:val="24"/>
          <w:szCs w:val="24"/>
        </w:rPr>
        <w:t>(2), 348–364. https://doi.org/10.1111/j.1467-8306.1969.tb00605.x</w:t>
      </w:r>
    </w:p>
    <w:p w14:paraId="60A22BF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Kaplan, R., &amp; Kaplan, S. (1989). </w:t>
      </w:r>
      <w:r>
        <w:rPr>
          <w:rFonts w:ascii="Times New Roman" w:eastAsia="Times New Roman" w:hAnsi="Times New Roman" w:cs="Times New Roman"/>
          <w:i/>
          <w:sz w:val="24"/>
          <w:szCs w:val="24"/>
        </w:rPr>
        <w:t>The Experience of Nature: A Psychological Perspective</w:t>
      </w:r>
      <w:r>
        <w:rPr>
          <w:rFonts w:ascii="Times New Roman" w:eastAsia="Times New Roman" w:hAnsi="Times New Roman" w:cs="Times New Roman"/>
          <w:sz w:val="24"/>
          <w:szCs w:val="24"/>
        </w:rPr>
        <w:t>. Cambridge University Press.</w:t>
      </w:r>
    </w:p>
    <w:p w14:paraId="487DE039"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Lefebvre, H. (2004). </w:t>
      </w:r>
      <w:proofErr w:type="spellStart"/>
      <w:r>
        <w:rPr>
          <w:rFonts w:ascii="Times New Roman" w:eastAsia="Times New Roman" w:hAnsi="Times New Roman" w:cs="Times New Roman"/>
          <w:i/>
          <w:sz w:val="24"/>
          <w:szCs w:val="24"/>
        </w:rPr>
        <w:t>Rhythmanalysis</w:t>
      </w:r>
      <w:proofErr w:type="spellEnd"/>
      <w:r>
        <w:rPr>
          <w:rFonts w:ascii="Times New Roman" w:eastAsia="Times New Roman" w:hAnsi="Times New Roman" w:cs="Times New Roman"/>
          <w:i/>
          <w:sz w:val="24"/>
          <w:szCs w:val="24"/>
        </w:rPr>
        <w:t>: Space, Time and Everyday Life</w:t>
      </w:r>
      <w:r>
        <w:rPr>
          <w:rFonts w:ascii="Times New Roman" w:eastAsia="Times New Roman" w:hAnsi="Times New Roman" w:cs="Times New Roman"/>
          <w:sz w:val="24"/>
          <w:szCs w:val="24"/>
        </w:rPr>
        <w:t xml:space="preserve"> (S. Elden &amp; G. Moore, Trans.). Continuum.</w:t>
      </w:r>
    </w:p>
    <w:p w14:paraId="200FD2B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S., Taplin, D., &amp; Scheld, S. (2005). </w:t>
      </w:r>
      <w:r>
        <w:rPr>
          <w:rFonts w:ascii="Times New Roman" w:eastAsia="Times New Roman" w:hAnsi="Times New Roman" w:cs="Times New Roman"/>
          <w:i/>
          <w:sz w:val="24"/>
          <w:szCs w:val="24"/>
        </w:rPr>
        <w:t>Rethinking Urban Parks: Public Space and Cultural Diversity</w:t>
      </w:r>
      <w:r>
        <w:rPr>
          <w:rFonts w:ascii="Times New Roman" w:eastAsia="Times New Roman" w:hAnsi="Times New Roman" w:cs="Times New Roman"/>
          <w:sz w:val="24"/>
          <w:szCs w:val="24"/>
        </w:rPr>
        <w:t>. University of Texas Press.</w:t>
      </w:r>
    </w:p>
    <w:p w14:paraId="1A13481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Maas, J., Verheij, R. A., Groenewegen, P.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de Vries, S., &amp; </w:t>
      </w:r>
      <w:proofErr w:type="spellStart"/>
      <w:r>
        <w:rPr>
          <w:rFonts w:ascii="Times New Roman" w:eastAsia="Times New Roman" w:hAnsi="Times New Roman" w:cs="Times New Roman"/>
          <w:sz w:val="24"/>
          <w:szCs w:val="24"/>
        </w:rPr>
        <w:t>Spreeuwenberg</w:t>
      </w:r>
      <w:proofErr w:type="spellEnd"/>
      <w:r>
        <w:rPr>
          <w:rFonts w:ascii="Times New Roman" w:eastAsia="Times New Roman" w:hAnsi="Times New Roman" w:cs="Times New Roman"/>
          <w:sz w:val="24"/>
          <w:szCs w:val="24"/>
        </w:rPr>
        <w:t xml:space="preserve">, P. (2006). Green space, urbanity, and health: How strong is the relationship? </w:t>
      </w:r>
      <w:r>
        <w:rPr>
          <w:rFonts w:ascii="Times New Roman" w:eastAsia="Times New Roman" w:hAnsi="Times New Roman" w:cs="Times New Roman"/>
          <w:i/>
          <w:sz w:val="24"/>
          <w:szCs w:val="24"/>
        </w:rPr>
        <w:t>Journal of Epidemiology &amp; Community Health, 60</w:t>
      </w:r>
      <w:r>
        <w:rPr>
          <w:rFonts w:ascii="Times New Roman" w:eastAsia="Times New Roman" w:hAnsi="Times New Roman" w:cs="Times New Roman"/>
          <w:sz w:val="24"/>
          <w:szCs w:val="24"/>
        </w:rPr>
        <w:t>(7), 587–592. https://doi.org/10.1136/jech.2005.043125</w:t>
      </w:r>
    </w:p>
    <w:p w14:paraId="70C16821"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 C. C., &amp; Sachs, N. A. (2013). </w:t>
      </w:r>
      <w:r>
        <w:rPr>
          <w:rFonts w:ascii="Times New Roman" w:eastAsia="Times New Roman" w:hAnsi="Times New Roman" w:cs="Times New Roman"/>
          <w:i/>
          <w:sz w:val="24"/>
          <w:szCs w:val="24"/>
        </w:rPr>
        <w:t>Therapeutic Landscapes: An Evidence-Based Approach to Designing Healing Gardens and Restorative Outdoor Spaces</w:t>
      </w:r>
      <w:r>
        <w:rPr>
          <w:rFonts w:ascii="Times New Roman" w:eastAsia="Times New Roman" w:hAnsi="Times New Roman" w:cs="Times New Roman"/>
          <w:sz w:val="24"/>
          <w:szCs w:val="24"/>
        </w:rPr>
        <w:t>. John Wiley &amp; Sons.</w:t>
      </w:r>
    </w:p>
    <w:p w14:paraId="46C4A8A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Neuman, M. (2005). The compact city fallacy. </w:t>
      </w:r>
      <w:r>
        <w:rPr>
          <w:rFonts w:ascii="Times New Roman" w:eastAsia="Times New Roman" w:hAnsi="Times New Roman" w:cs="Times New Roman"/>
          <w:i/>
          <w:sz w:val="24"/>
          <w:szCs w:val="24"/>
        </w:rPr>
        <w:t>Journal of Planning Education and Research, 25</w:t>
      </w:r>
      <w:r>
        <w:rPr>
          <w:rFonts w:ascii="Times New Roman" w:eastAsia="Times New Roman" w:hAnsi="Times New Roman" w:cs="Times New Roman"/>
          <w:sz w:val="24"/>
          <w:szCs w:val="24"/>
        </w:rPr>
        <w:t>(1), 11–26. https://doi.org/10.1177/0739456X04270466</w:t>
      </w:r>
    </w:p>
    <w:p w14:paraId="018719D0"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Soja, E. W. (1996). </w:t>
      </w:r>
      <w:proofErr w:type="spellStart"/>
      <w:r>
        <w:rPr>
          <w:rFonts w:ascii="Times New Roman" w:eastAsia="Times New Roman" w:hAnsi="Times New Roman" w:cs="Times New Roman"/>
          <w:i/>
          <w:sz w:val="24"/>
          <w:szCs w:val="24"/>
        </w:rPr>
        <w:t>Thirdspace</w:t>
      </w:r>
      <w:proofErr w:type="spellEnd"/>
      <w:r>
        <w:rPr>
          <w:rFonts w:ascii="Times New Roman" w:eastAsia="Times New Roman" w:hAnsi="Times New Roman" w:cs="Times New Roman"/>
          <w:i/>
          <w:sz w:val="24"/>
          <w:szCs w:val="24"/>
        </w:rPr>
        <w:t>: Journeys to Los Angeles and Other Real-and-Imagined Places</w:t>
      </w:r>
      <w:r>
        <w:rPr>
          <w:rFonts w:ascii="Times New Roman" w:eastAsia="Times New Roman" w:hAnsi="Times New Roman" w:cs="Times New Roman"/>
          <w:sz w:val="24"/>
          <w:szCs w:val="24"/>
        </w:rPr>
        <w:t>. Blackwell.</w:t>
      </w:r>
    </w:p>
    <w:p w14:paraId="36F5FFCE"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 P. Y., &amp; Samsudin, R. (2017). Effects of spatial scale on assessment of spatial equity of urban park provision. </w:t>
      </w:r>
      <w:r>
        <w:rPr>
          <w:rFonts w:ascii="Times New Roman" w:eastAsia="Times New Roman" w:hAnsi="Times New Roman" w:cs="Times New Roman"/>
          <w:i/>
          <w:sz w:val="24"/>
          <w:szCs w:val="24"/>
        </w:rPr>
        <w:t>Landscape and Urban Planning, 158</w:t>
      </w:r>
      <w:r>
        <w:rPr>
          <w:rFonts w:ascii="Times New Roman" w:eastAsia="Times New Roman" w:hAnsi="Times New Roman" w:cs="Times New Roman"/>
          <w:sz w:val="24"/>
          <w:szCs w:val="24"/>
        </w:rPr>
        <w:t>, 139–154. https://doi.org/10.1016/j.landurbplan.2016.10.004</w:t>
      </w:r>
    </w:p>
    <w:p w14:paraId="16634101"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Virilio</w:t>
      </w:r>
      <w:proofErr w:type="spellEnd"/>
      <w:r>
        <w:rPr>
          <w:rFonts w:ascii="Times New Roman" w:eastAsia="Times New Roman" w:hAnsi="Times New Roman" w:cs="Times New Roman"/>
          <w:sz w:val="24"/>
          <w:szCs w:val="24"/>
        </w:rPr>
        <w:t xml:space="preserve">, P. (1991). </w:t>
      </w:r>
      <w:r>
        <w:rPr>
          <w:rFonts w:ascii="Times New Roman" w:eastAsia="Times New Roman" w:hAnsi="Times New Roman" w:cs="Times New Roman"/>
          <w:i/>
          <w:sz w:val="24"/>
          <w:szCs w:val="24"/>
        </w:rPr>
        <w:t>The Lost Dimension</w:t>
      </w:r>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Moshenberg</w:t>
      </w:r>
      <w:proofErr w:type="spellEnd"/>
      <w:r>
        <w:rPr>
          <w:rFonts w:ascii="Times New Roman" w:eastAsia="Times New Roman" w:hAnsi="Times New Roman" w:cs="Times New Roman"/>
          <w:sz w:val="24"/>
          <w:szCs w:val="24"/>
        </w:rPr>
        <w:t xml:space="preserve">, Trans.). </w:t>
      </w:r>
      <w:proofErr w:type="spellStart"/>
      <w:r>
        <w:rPr>
          <w:rFonts w:ascii="Times New Roman" w:eastAsia="Times New Roman" w:hAnsi="Times New Roman" w:cs="Times New Roman"/>
          <w:sz w:val="24"/>
          <w:szCs w:val="24"/>
        </w:rPr>
        <w:t>Semiotext</w:t>
      </w:r>
      <w:proofErr w:type="spellEnd"/>
      <w:r>
        <w:rPr>
          <w:rFonts w:ascii="Times New Roman" w:eastAsia="Times New Roman" w:hAnsi="Times New Roman" w:cs="Times New Roman"/>
          <w:sz w:val="24"/>
          <w:szCs w:val="24"/>
        </w:rPr>
        <w:t>(e).</w:t>
      </w:r>
    </w:p>
    <w:p w14:paraId="78C1870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Wolch, J. R., Byrne, J., &amp; Newell, J. P. (2014). Urban green space, public health, and environmental justice: The challenge of making cities ‘just green enough.’ </w:t>
      </w:r>
      <w:r>
        <w:rPr>
          <w:rFonts w:ascii="Times New Roman" w:eastAsia="Times New Roman" w:hAnsi="Times New Roman" w:cs="Times New Roman"/>
          <w:i/>
          <w:sz w:val="24"/>
          <w:szCs w:val="24"/>
        </w:rPr>
        <w:t>Landscape and Urban Planning, 125</w:t>
      </w:r>
      <w:r>
        <w:rPr>
          <w:rFonts w:ascii="Times New Roman" w:eastAsia="Times New Roman" w:hAnsi="Times New Roman" w:cs="Times New Roman"/>
          <w:sz w:val="24"/>
          <w:szCs w:val="24"/>
        </w:rPr>
        <w:t>, 234–244. https://doi.org/10.1016/j.landurbplan.2014.01.017</w:t>
      </w:r>
    </w:p>
    <w:p w14:paraId="3365CBD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Yuen, B., &amp; Hien, W. N. (2005). Resident perceptions and expectations of rooftop gardens in Singapore. </w:t>
      </w:r>
      <w:r>
        <w:rPr>
          <w:rFonts w:ascii="Times New Roman" w:eastAsia="Times New Roman" w:hAnsi="Times New Roman" w:cs="Times New Roman"/>
          <w:i/>
          <w:sz w:val="24"/>
          <w:szCs w:val="24"/>
        </w:rPr>
        <w:t>Landscape and Urban Planning, 73</w:t>
      </w:r>
      <w:r>
        <w:rPr>
          <w:rFonts w:ascii="Times New Roman" w:eastAsia="Times New Roman" w:hAnsi="Times New Roman" w:cs="Times New Roman"/>
          <w:sz w:val="24"/>
          <w:szCs w:val="24"/>
        </w:rPr>
        <w:t>(4), 263–276. https://doi.org/10.1016/j.landurbplan.2004.11.001</w:t>
      </w:r>
    </w:p>
    <w:p w14:paraId="6349EF3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Aronson, M. F. J., Lepczyk, C. A., Evans, K. L., Goddard, M. A., Lerman, S. B., &amp; MacIvor, J. S. (2017). Biodiversity in the city: Key challenges for urban green space management. </w:t>
      </w:r>
      <w:r>
        <w:rPr>
          <w:rFonts w:ascii="Times New Roman" w:eastAsia="Times New Roman" w:hAnsi="Times New Roman" w:cs="Times New Roman"/>
          <w:i/>
          <w:sz w:val="24"/>
          <w:szCs w:val="24"/>
        </w:rPr>
        <w:t>Frontiers in Ecology and the Environment, 15</w:t>
      </w:r>
      <w:r>
        <w:rPr>
          <w:rFonts w:ascii="Times New Roman" w:eastAsia="Times New Roman" w:hAnsi="Times New Roman" w:cs="Times New Roman"/>
          <w:sz w:val="24"/>
          <w:szCs w:val="24"/>
        </w:rPr>
        <w:t>(4), 189–196. https://doi.org/10.1002/fee.1480</w:t>
      </w:r>
    </w:p>
    <w:p w14:paraId="266AF157"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Chiesura</w:t>
      </w:r>
      <w:proofErr w:type="spellEnd"/>
      <w:r>
        <w:rPr>
          <w:rFonts w:ascii="Times New Roman" w:eastAsia="Times New Roman" w:hAnsi="Times New Roman" w:cs="Times New Roman"/>
          <w:sz w:val="24"/>
          <w:szCs w:val="24"/>
        </w:rPr>
        <w:t xml:space="preserve">, A. (2004). The role of urban parks for the sustainable city. </w:t>
      </w:r>
      <w:r>
        <w:rPr>
          <w:rFonts w:ascii="Times New Roman" w:eastAsia="Times New Roman" w:hAnsi="Times New Roman" w:cs="Times New Roman"/>
          <w:i/>
          <w:sz w:val="24"/>
          <w:szCs w:val="24"/>
        </w:rPr>
        <w:t>Landscape and Urban Planning, 68</w:t>
      </w:r>
      <w:r>
        <w:rPr>
          <w:rFonts w:ascii="Times New Roman" w:eastAsia="Times New Roman" w:hAnsi="Times New Roman" w:cs="Times New Roman"/>
          <w:sz w:val="24"/>
          <w:szCs w:val="24"/>
        </w:rPr>
        <w:t>(1), 129–138. https://doi.org/10.1016/j.landurbplan.2003.08.003</w:t>
      </w:r>
    </w:p>
    <w:p w14:paraId="6FB960B5"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Cox, D. T. C., Shanahan, D. F., Hudson, H. L., Fuller, R. A., Gaston, K. J., &amp; Warren, P. H. (2017). Doses of neighborhood nature: The benefits for mental health of living with nature.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i/>
          <w:sz w:val="24"/>
          <w:szCs w:val="24"/>
        </w:rPr>
        <w:t>, 67</w:t>
      </w:r>
      <w:r>
        <w:rPr>
          <w:rFonts w:ascii="Times New Roman" w:eastAsia="Times New Roman" w:hAnsi="Times New Roman" w:cs="Times New Roman"/>
          <w:sz w:val="24"/>
          <w:szCs w:val="24"/>
        </w:rPr>
        <w:t>(2), 147–155. https://doi.org/10.1093/biosci/biw173</w:t>
      </w:r>
    </w:p>
    <w:p w14:paraId="35BFF23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Crary, J. (2013). </w:t>
      </w:r>
      <w:r>
        <w:rPr>
          <w:rFonts w:ascii="Times New Roman" w:eastAsia="Times New Roman" w:hAnsi="Times New Roman" w:cs="Times New Roman"/>
          <w:i/>
          <w:sz w:val="24"/>
          <w:szCs w:val="24"/>
        </w:rPr>
        <w:t>24/7: Late Capitalism and the Ends of Sleep</w:t>
      </w:r>
      <w:r>
        <w:rPr>
          <w:rFonts w:ascii="Times New Roman" w:eastAsia="Times New Roman" w:hAnsi="Times New Roman" w:cs="Times New Roman"/>
          <w:sz w:val="24"/>
          <w:szCs w:val="24"/>
        </w:rPr>
        <w:t>. Verso.</w:t>
      </w:r>
    </w:p>
    <w:p w14:paraId="1FBD235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Edensor, T. (2010). Geographies of rhythm: Nature, place, mobilities and bodies. </w:t>
      </w:r>
      <w:r>
        <w:rPr>
          <w:rFonts w:ascii="Times New Roman" w:eastAsia="Times New Roman" w:hAnsi="Times New Roman" w:cs="Times New Roman"/>
          <w:i/>
          <w:sz w:val="24"/>
          <w:szCs w:val="24"/>
        </w:rPr>
        <w:t>Geography Compass, 4</w:t>
      </w:r>
      <w:r>
        <w:rPr>
          <w:rFonts w:ascii="Times New Roman" w:eastAsia="Times New Roman" w:hAnsi="Times New Roman" w:cs="Times New Roman"/>
          <w:sz w:val="24"/>
          <w:szCs w:val="24"/>
        </w:rPr>
        <w:t>(5), 647–660. https://doi.org/10.1111/j.1749-8198.2010.00331.x</w:t>
      </w:r>
    </w:p>
    <w:p w14:paraId="3601B33F"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Gill, S. E., Handley, J. F., </w:t>
      </w:r>
      <w:proofErr w:type="spellStart"/>
      <w:r>
        <w:rPr>
          <w:rFonts w:ascii="Times New Roman" w:eastAsia="Times New Roman" w:hAnsi="Times New Roman" w:cs="Times New Roman"/>
          <w:sz w:val="24"/>
          <w:szCs w:val="24"/>
        </w:rPr>
        <w:t>Ennos</w:t>
      </w:r>
      <w:proofErr w:type="spellEnd"/>
      <w:r>
        <w:rPr>
          <w:rFonts w:ascii="Times New Roman" w:eastAsia="Times New Roman" w:hAnsi="Times New Roman" w:cs="Times New Roman"/>
          <w:sz w:val="24"/>
          <w:szCs w:val="24"/>
        </w:rPr>
        <w:t xml:space="preserve">, A. R., &amp; </w:t>
      </w:r>
      <w:proofErr w:type="spellStart"/>
      <w:r>
        <w:rPr>
          <w:rFonts w:ascii="Times New Roman" w:eastAsia="Times New Roman" w:hAnsi="Times New Roman" w:cs="Times New Roman"/>
          <w:sz w:val="24"/>
          <w:szCs w:val="24"/>
        </w:rPr>
        <w:t>Pauleit</w:t>
      </w:r>
      <w:proofErr w:type="spellEnd"/>
      <w:r>
        <w:rPr>
          <w:rFonts w:ascii="Times New Roman" w:eastAsia="Times New Roman" w:hAnsi="Times New Roman" w:cs="Times New Roman"/>
          <w:sz w:val="24"/>
          <w:szCs w:val="24"/>
        </w:rPr>
        <w:t xml:space="preserve">, S. (2007). Adapting cities for climate change: The role of the green infrastructure. </w:t>
      </w:r>
      <w:r>
        <w:rPr>
          <w:rFonts w:ascii="Times New Roman" w:eastAsia="Times New Roman" w:hAnsi="Times New Roman" w:cs="Times New Roman"/>
          <w:i/>
          <w:sz w:val="24"/>
          <w:szCs w:val="24"/>
        </w:rPr>
        <w:t>Built Environment, 33</w:t>
      </w:r>
      <w:r>
        <w:rPr>
          <w:rFonts w:ascii="Times New Roman" w:eastAsia="Times New Roman" w:hAnsi="Times New Roman" w:cs="Times New Roman"/>
          <w:sz w:val="24"/>
          <w:szCs w:val="24"/>
        </w:rPr>
        <w:t>(1), 115–133. https://doi.org/10.2148/benv.33.1.115</w:t>
      </w:r>
    </w:p>
    <w:p w14:paraId="7A464E47"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 J. (2010). </w:t>
      </w:r>
      <w:r>
        <w:rPr>
          <w:rFonts w:ascii="Times New Roman" w:eastAsia="Times New Roman" w:hAnsi="Times New Roman" w:cs="Times New Roman"/>
          <w:i/>
          <w:sz w:val="24"/>
          <w:szCs w:val="24"/>
        </w:rPr>
        <w:t>Insurgent Public Space: Guerrilla Urbanism and the Remaking of Contemporary Cities</w:t>
      </w:r>
      <w:r>
        <w:rPr>
          <w:rFonts w:ascii="Times New Roman" w:eastAsia="Times New Roman" w:hAnsi="Times New Roman" w:cs="Times New Roman"/>
          <w:sz w:val="24"/>
          <w:szCs w:val="24"/>
        </w:rPr>
        <w:t>. Routledge.</w:t>
      </w:r>
    </w:p>
    <w:p w14:paraId="7635E430"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Howell, A. J., </w:t>
      </w:r>
      <w:proofErr w:type="spellStart"/>
      <w:r>
        <w:rPr>
          <w:rFonts w:ascii="Times New Roman" w:eastAsia="Times New Roman" w:hAnsi="Times New Roman" w:cs="Times New Roman"/>
          <w:sz w:val="24"/>
          <w:szCs w:val="24"/>
        </w:rPr>
        <w:t>Dopko</w:t>
      </w:r>
      <w:proofErr w:type="spellEnd"/>
      <w:r>
        <w:rPr>
          <w:rFonts w:ascii="Times New Roman" w:eastAsia="Times New Roman" w:hAnsi="Times New Roman" w:cs="Times New Roman"/>
          <w:sz w:val="24"/>
          <w:szCs w:val="24"/>
        </w:rPr>
        <w:t xml:space="preserve">, R. L., Passmore, H. A., &amp; Buro, K. (2011). Nature connectedness: Associations with well-being and mindfulness. </w:t>
      </w:r>
      <w:r>
        <w:rPr>
          <w:rFonts w:ascii="Times New Roman" w:eastAsia="Times New Roman" w:hAnsi="Times New Roman" w:cs="Times New Roman"/>
          <w:i/>
          <w:sz w:val="24"/>
          <w:szCs w:val="24"/>
        </w:rPr>
        <w:t>Personality and Individual Differences, 51</w:t>
      </w:r>
      <w:r>
        <w:rPr>
          <w:rFonts w:ascii="Times New Roman" w:eastAsia="Times New Roman" w:hAnsi="Times New Roman" w:cs="Times New Roman"/>
          <w:sz w:val="24"/>
          <w:szCs w:val="24"/>
        </w:rPr>
        <w:t>(2), 166–171. https://doi.org/10.1016/j.paid.2011.03.037</w:t>
      </w:r>
    </w:p>
    <w:p w14:paraId="0C8002F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Jiang, S., Garrard, G. E., </w:t>
      </w:r>
      <w:proofErr w:type="spellStart"/>
      <w:r>
        <w:rPr>
          <w:rFonts w:ascii="Times New Roman" w:eastAsia="Times New Roman" w:hAnsi="Times New Roman" w:cs="Times New Roman"/>
          <w:sz w:val="24"/>
          <w:szCs w:val="24"/>
        </w:rPr>
        <w:t>Bekessy</w:t>
      </w:r>
      <w:proofErr w:type="spellEnd"/>
      <w:r>
        <w:rPr>
          <w:rFonts w:ascii="Times New Roman" w:eastAsia="Times New Roman" w:hAnsi="Times New Roman" w:cs="Times New Roman"/>
          <w:sz w:val="24"/>
          <w:szCs w:val="24"/>
        </w:rPr>
        <w:t xml:space="preserve">, S. A., &amp; Fuller, R. A. (2022). Time in nature is more than time alone: Urban nature connectedness and the role of micro-moments. </w:t>
      </w:r>
      <w:r>
        <w:rPr>
          <w:rFonts w:ascii="Times New Roman" w:eastAsia="Times New Roman" w:hAnsi="Times New Roman" w:cs="Times New Roman"/>
          <w:i/>
          <w:sz w:val="24"/>
          <w:szCs w:val="24"/>
        </w:rPr>
        <w:t>Urban Forestry &amp; Urban Greening, 66</w:t>
      </w:r>
      <w:r>
        <w:rPr>
          <w:rFonts w:ascii="Times New Roman" w:eastAsia="Times New Roman" w:hAnsi="Times New Roman" w:cs="Times New Roman"/>
          <w:sz w:val="24"/>
          <w:szCs w:val="24"/>
        </w:rPr>
        <w:t>, 127439. https://doi.org/10.1016/j.ufug.2021.127439</w:t>
      </w:r>
    </w:p>
    <w:p w14:paraId="25FDBAFC"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Jennings, V., &amp; </w:t>
      </w:r>
      <w:proofErr w:type="spellStart"/>
      <w:r>
        <w:rPr>
          <w:rFonts w:ascii="Times New Roman" w:eastAsia="Times New Roman" w:hAnsi="Times New Roman" w:cs="Times New Roman"/>
          <w:sz w:val="24"/>
          <w:szCs w:val="24"/>
        </w:rPr>
        <w:t>Bamkole</w:t>
      </w:r>
      <w:proofErr w:type="spellEnd"/>
      <w:r>
        <w:rPr>
          <w:rFonts w:ascii="Times New Roman" w:eastAsia="Times New Roman" w:hAnsi="Times New Roman" w:cs="Times New Roman"/>
          <w:sz w:val="24"/>
          <w:szCs w:val="24"/>
        </w:rPr>
        <w:t xml:space="preserve">, O. (2019). The relationship between social cohesion and urban green space: An avenue for health promotion. </w:t>
      </w:r>
      <w:r>
        <w:rPr>
          <w:rFonts w:ascii="Times New Roman" w:eastAsia="Times New Roman" w:hAnsi="Times New Roman" w:cs="Times New Roman"/>
          <w:i/>
          <w:sz w:val="24"/>
          <w:szCs w:val="24"/>
        </w:rPr>
        <w:t>International Journal of Environmental Research and Public Health, 16</w:t>
      </w:r>
      <w:r>
        <w:rPr>
          <w:rFonts w:ascii="Times New Roman" w:eastAsia="Times New Roman" w:hAnsi="Times New Roman" w:cs="Times New Roman"/>
          <w:sz w:val="24"/>
          <w:szCs w:val="24"/>
        </w:rPr>
        <w:t>(3), 452. https://doi.org/10.3390/ijerph16030452</w:t>
      </w:r>
    </w:p>
    <w:p w14:paraId="11FB0A73"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Kardan, O., </w:t>
      </w:r>
      <w:proofErr w:type="spellStart"/>
      <w:r>
        <w:rPr>
          <w:rFonts w:ascii="Times New Roman" w:eastAsia="Times New Roman" w:hAnsi="Times New Roman" w:cs="Times New Roman"/>
          <w:sz w:val="24"/>
          <w:szCs w:val="24"/>
        </w:rPr>
        <w:t>Gozdyra</w:t>
      </w:r>
      <w:proofErr w:type="spellEnd"/>
      <w:r>
        <w:rPr>
          <w:rFonts w:ascii="Times New Roman" w:eastAsia="Times New Roman" w:hAnsi="Times New Roman" w:cs="Times New Roman"/>
          <w:sz w:val="24"/>
          <w:szCs w:val="24"/>
        </w:rPr>
        <w:t xml:space="preserve">, P., Music, B., Moola, F., Palmer, L. J., Paus, T., &amp; Berman, M. G. (2015). Neighborhood greenspace and health in a large urban center. </w:t>
      </w:r>
      <w:r>
        <w:rPr>
          <w:rFonts w:ascii="Times New Roman" w:eastAsia="Times New Roman" w:hAnsi="Times New Roman" w:cs="Times New Roman"/>
          <w:i/>
          <w:sz w:val="24"/>
          <w:szCs w:val="24"/>
        </w:rPr>
        <w:t>Scientific Reports, 5</w:t>
      </w:r>
      <w:r>
        <w:rPr>
          <w:rFonts w:ascii="Times New Roman" w:eastAsia="Times New Roman" w:hAnsi="Times New Roman" w:cs="Times New Roman"/>
          <w:sz w:val="24"/>
          <w:szCs w:val="24"/>
        </w:rPr>
        <w:t>, 11610. https://doi.org/10.1038/srep11610</w:t>
      </w:r>
    </w:p>
    <w:p w14:paraId="66CC9A64"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B. B., Fuller, R. A., Bush, R., Gaston, K. J., &amp; Shanahan, D. F. (2014). Opportunity or orientation? Who uses urban parks and why.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ONE, 9</w:t>
      </w:r>
      <w:r>
        <w:rPr>
          <w:rFonts w:ascii="Times New Roman" w:eastAsia="Times New Roman" w:hAnsi="Times New Roman" w:cs="Times New Roman"/>
          <w:sz w:val="24"/>
          <w:szCs w:val="24"/>
        </w:rPr>
        <w:t>(1), e87422. https://doi.org/10.1371/journal.pone.0087422</w:t>
      </w:r>
    </w:p>
    <w:p w14:paraId="524BEC82"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Loukaitou</w:t>
      </w:r>
      <w:proofErr w:type="spellEnd"/>
      <w:r>
        <w:rPr>
          <w:rFonts w:ascii="Times New Roman" w:eastAsia="Times New Roman" w:hAnsi="Times New Roman" w:cs="Times New Roman"/>
          <w:sz w:val="24"/>
          <w:szCs w:val="24"/>
        </w:rPr>
        <w:t xml:space="preserve">-Sideris, A. (2010). Sidewalks: Conflict and negotiation over public space. </w:t>
      </w:r>
      <w:r>
        <w:rPr>
          <w:rFonts w:ascii="Times New Roman" w:eastAsia="Times New Roman" w:hAnsi="Times New Roman" w:cs="Times New Roman"/>
          <w:i/>
          <w:sz w:val="24"/>
          <w:szCs w:val="24"/>
        </w:rPr>
        <w:t>MIT Press</w:t>
      </w:r>
      <w:r>
        <w:rPr>
          <w:rFonts w:ascii="Times New Roman" w:eastAsia="Times New Roman" w:hAnsi="Times New Roman" w:cs="Times New Roman"/>
          <w:sz w:val="24"/>
          <w:szCs w:val="24"/>
        </w:rPr>
        <w:t>.</w:t>
      </w:r>
    </w:p>
    <w:p w14:paraId="45BD0C9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Matsuoka, R. H., &amp; Kaplan, R. (2008). People needs in the urban landscape: Analysis of landscape and urban planning contributions. </w:t>
      </w:r>
      <w:r>
        <w:rPr>
          <w:rFonts w:ascii="Times New Roman" w:eastAsia="Times New Roman" w:hAnsi="Times New Roman" w:cs="Times New Roman"/>
          <w:i/>
          <w:sz w:val="24"/>
          <w:szCs w:val="24"/>
        </w:rPr>
        <w:t>Landscape and Urban Planning, 84</w:t>
      </w:r>
      <w:r>
        <w:rPr>
          <w:rFonts w:ascii="Times New Roman" w:eastAsia="Times New Roman" w:hAnsi="Times New Roman" w:cs="Times New Roman"/>
          <w:sz w:val="24"/>
          <w:szCs w:val="24"/>
        </w:rPr>
        <w:t>(1), 7–19. https://doi.org/10.1016/j.landurbplan.2007.09.009</w:t>
      </w:r>
    </w:p>
    <w:p w14:paraId="0098129D"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Niemelä, J. (2014). Ecology of urban green spaces: The way forward in answering major research questions. </w:t>
      </w:r>
      <w:r>
        <w:rPr>
          <w:rFonts w:ascii="Times New Roman" w:eastAsia="Times New Roman" w:hAnsi="Times New Roman" w:cs="Times New Roman"/>
          <w:i/>
          <w:sz w:val="24"/>
          <w:szCs w:val="24"/>
        </w:rPr>
        <w:t>Landscape and Urban Planning, 125</w:t>
      </w:r>
      <w:r>
        <w:rPr>
          <w:rFonts w:ascii="Times New Roman" w:eastAsia="Times New Roman" w:hAnsi="Times New Roman" w:cs="Times New Roman"/>
          <w:sz w:val="24"/>
          <w:szCs w:val="24"/>
        </w:rPr>
        <w:t>, 298–303. https://doi.org/10.1016/j.landurbplan.2013.07.014</w:t>
      </w:r>
    </w:p>
    <w:p w14:paraId="650EAEC8"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Norton, B. A., Coutts, A. M., Livesley, S. J., Harris, R. J., Hunter, A. M., &amp; Williams, N. S. G. (2015). Planning for cooler cities: A framework to </w:t>
      </w:r>
      <w:proofErr w:type="spellStart"/>
      <w:r>
        <w:rPr>
          <w:rFonts w:ascii="Times New Roman" w:eastAsia="Times New Roman" w:hAnsi="Times New Roman" w:cs="Times New Roman"/>
          <w:sz w:val="24"/>
          <w:szCs w:val="24"/>
        </w:rPr>
        <w:t>prioritise</w:t>
      </w:r>
      <w:proofErr w:type="spellEnd"/>
      <w:r>
        <w:rPr>
          <w:rFonts w:ascii="Times New Roman" w:eastAsia="Times New Roman" w:hAnsi="Times New Roman" w:cs="Times New Roman"/>
          <w:sz w:val="24"/>
          <w:szCs w:val="24"/>
        </w:rPr>
        <w:t xml:space="preserve"> green infrastructure to mitigate high temperatures in urban landscapes. </w:t>
      </w:r>
      <w:r>
        <w:rPr>
          <w:rFonts w:ascii="Times New Roman" w:eastAsia="Times New Roman" w:hAnsi="Times New Roman" w:cs="Times New Roman"/>
          <w:i/>
          <w:sz w:val="24"/>
          <w:szCs w:val="24"/>
        </w:rPr>
        <w:t>Landscape and Urban Planning, 134</w:t>
      </w:r>
      <w:r>
        <w:rPr>
          <w:rFonts w:ascii="Times New Roman" w:eastAsia="Times New Roman" w:hAnsi="Times New Roman" w:cs="Times New Roman"/>
          <w:sz w:val="24"/>
          <w:szCs w:val="24"/>
        </w:rPr>
        <w:t>, 127–138. https://doi.org/10.1016/j.landurbplan.2014.10.018</w:t>
      </w:r>
    </w:p>
    <w:p w14:paraId="7F540CC4"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Rigolon</w:t>
      </w:r>
      <w:proofErr w:type="spellEnd"/>
      <w:r>
        <w:rPr>
          <w:rFonts w:ascii="Times New Roman" w:eastAsia="Times New Roman" w:hAnsi="Times New Roman" w:cs="Times New Roman"/>
          <w:sz w:val="24"/>
          <w:szCs w:val="24"/>
        </w:rPr>
        <w:t xml:space="preserve">, A., &amp; Németh, J. (2018). Green gentrification or ‘just green enough’: </w:t>
      </w:r>
      <w:proofErr w:type="gramStart"/>
      <w:r>
        <w:rPr>
          <w:rFonts w:ascii="Times New Roman" w:eastAsia="Times New Roman" w:hAnsi="Times New Roman" w:cs="Times New Roman"/>
          <w:sz w:val="24"/>
          <w:szCs w:val="24"/>
        </w:rPr>
        <w:t>Do park</w:t>
      </w:r>
      <w:proofErr w:type="gramEnd"/>
      <w:r>
        <w:rPr>
          <w:rFonts w:ascii="Times New Roman" w:eastAsia="Times New Roman" w:hAnsi="Times New Roman" w:cs="Times New Roman"/>
          <w:sz w:val="24"/>
          <w:szCs w:val="24"/>
        </w:rPr>
        <w:t xml:space="preserve"> location, size and function affect whether a place gentrifies or not? </w:t>
      </w:r>
      <w:r>
        <w:rPr>
          <w:rFonts w:ascii="Times New Roman" w:eastAsia="Times New Roman" w:hAnsi="Times New Roman" w:cs="Times New Roman"/>
          <w:i/>
          <w:sz w:val="24"/>
          <w:szCs w:val="24"/>
        </w:rPr>
        <w:t>Urban Studies, 55</w:t>
      </w:r>
      <w:r>
        <w:rPr>
          <w:rFonts w:ascii="Times New Roman" w:eastAsia="Times New Roman" w:hAnsi="Times New Roman" w:cs="Times New Roman"/>
          <w:sz w:val="24"/>
          <w:szCs w:val="24"/>
        </w:rPr>
        <w:t>(8), 1715–1733. https://doi.org/10.1177/0042098017707103</w:t>
      </w:r>
    </w:p>
    <w:p w14:paraId="567AA5E6"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Roe, J., &amp; Aspinall, P. (2011). The restorative outcomes of forest school and conventional school in young people with good and poor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Urban Forestry &amp; Urban Greening, 10</w:t>
      </w:r>
      <w:r>
        <w:rPr>
          <w:rFonts w:ascii="Times New Roman" w:eastAsia="Times New Roman" w:hAnsi="Times New Roman" w:cs="Times New Roman"/>
          <w:sz w:val="24"/>
          <w:szCs w:val="24"/>
        </w:rPr>
        <w:t>(3), 205–212. https://doi.org/10.1016/j.ufug.2011.03.003</w:t>
      </w:r>
    </w:p>
    <w:p w14:paraId="3A3B5B92"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Sugiyama, T., Leslie, E., Giles-Corti, B., &amp; Owen, N. (2008). Associations of </w:t>
      </w:r>
      <w:proofErr w:type="spellStart"/>
      <w:r>
        <w:rPr>
          <w:rFonts w:ascii="Times New Roman" w:eastAsia="Times New Roman" w:hAnsi="Times New Roman" w:cs="Times New Roman"/>
          <w:sz w:val="24"/>
          <w:szCs w:val="24"/>
        </w:rPr>
        <w:t>neighbourhood</w:t>
      </w:r>
      <w:proofErr w:type="spellEnd"/>
      <w:r>
        <w:rPr>
          <w:rFonts w:ascii="Times New Roman" w:eastAsia="Times New Roman" w:hAnsi="Times New Roman" w:cs="Times New Roman"/>
          <w:sz w:val="24"/>
          <w:szCs w:val="24"/>
        </w:rPr>
        <w:t xml:space="preserve"> greenness with physical and mental health: Do walking, social coherence and local social interaction explain </w:t>
      </w:r>
      <w:proofErr w:type="gramStart"/>
      <w:r>
        <w:rPr>
          <w:rFonts w:ascii="Times New Roman" w:eastAsia="Times New Roman" w:hAnsi="Times New Roman" w:cs="Times New Roman"/>
          <w:sz w:val="24"/>
          <w:szCs w:val="24"/>
        </w:rPr>
        <w:t>the relationships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Epidemiology &amp; Community Health, 62</w:t>
      </w:r>
      <w:r>
        <w:rPr>
          <w:rFonts w:ascii="Times New Roman" w:eastAsia="Times New Roman" w:hAnsi="Times New Roman" w:cs="Times New Roman"/>
          <w:sz w:val="24"/>
          <w:szCs w:val="24"/>
        </w:rPr>
        <w:t>(5), e9. https://doi.org/10.1136/jech.2007.064287</w:t>
      </w:r>
    </w:p>
    <w:p w14:paraId="1234C2EA" w14:textId="77777777" w:rsidR="00533304"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Till, J. (2012). The architecture of contingency. In R. Burdett &amp; D. </w:t>
      </w:r>
      <w:proofErr w:type="spellStart"/>
      <w:r>
        <w:rPr>
          <w:rFonts w:ascii="Times New Roman" w:eastAsia="Times New Roman" w:hAnsi="Times New Roman" w:cs="Times New Roman"/>
          <w:sz w:val="24"/>
          <w:szCs w:val="24"/>
        </w:rPr>
        <w:t>Sudjic</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Living in the Endless City</w:t>
      </w:r>
      <w:r>
        <w:rPr>
          <w:rFonts w:ascii="Times New Roman" w:eastAsia="Times New Roman" w:hAnsi="Times New Roman" w:cs="Times New Roman"/>
          <w:sz w:val="24"/>
          <w:szCs w:val="24"/>
        </w:rPr>
        <w:t xml:space="preserve"> (pp. 222–231). Phaidon.</w:t>
      </w:r>
    </w:p>
    <w:p w14:paraId="0D263A71" w14:textId="77777777" w:rsidR="00533304" w:rsidRDefault="00000000">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Tzoulas</w:t>
      </w:r>
      <w:proofErr w:type="spellEnd"/>
      <w:r>
        <w:rPr>
          <w:rFonts w:ascii="Times New Roman" w:eastAsia="Times New Roman" w:hAnsi="Times New Roman" w:cs="Times New Roman"/>
          <w:sz w:val="24"/>
          <w:szCs w:val="24"/>
        </w:rPr>
        <w:t xml:space="preserve">, K., Korpela, K., Venn, S., </w:t>
      </w:r>
      <w:proofErr w:type="spellStart"/>
      <w:r>
        <w:rPr>
          <w:rFonts w:ascii="Times New Roman" w:eastAsia="Times New Roman" w:hAnsi="Times New Roman" w:cs="Times New Roman"/>
          <w:sz w:val="24"/>
          <w:szCs w:val="24"/>
        </w:rPr>
        <w:t>Yli</w:t>
      </w:r>
      <w:proofErr w:type="spellEnd"/>
      <w:r>
        <w:rPr>
          <w:rFonts w:ascii="Times New Roman" w:eastAsia="Times New Roman" w:hAnsi="Times New Roman" w:cs="Times New Roman"/>
          <w:sz w:val="24"/>
          <w:szCs w:val="24"/>
        </w:rPr>
        <w:t xml:space="preserve">-Pelkonen, V., Kaźmierczak, A., Niemelä, J., &amp; James, P. (2021). Promoting ecosystem and human health in urban areas using Green Infrastructure: A literature review. </w:t>
      </w:r>
      <w:r>
        <w:rPr>
          <w:rFonts w:ascii="Times New Roman" w:eastAsia="Times New Roman" w:hAnsi="Times New Roman" w:cs="Times New Roman"/>
          <w:i/>
          <w:sz w:val="24"/>
          <w:szCs w:val="24"/>
        </w:rPr>
        <w:t>Landscape and Urban Planning, 81</w:t>
      </w:r>
      <w:r>
        <w:rPr>
          <w:rFonts w:ascii="Times New Roman" w:eastAsia="Times New Roman" w:hAnsi="Times New Roman" w:cs="Times New Roman"/>
          <w:sz w:val="24"/>
          <w:szCs w:val="24"/>
        </w:rPr>
        <w:t>(3), 167–178. https://doi.org/10.1016/j.landurbplan.2007.02.001</w:t>
      </w:r>
    </w:p>
    <w:p w14:paraId="0E9CB3B5" w14:textId="77777777" w:rsidR="00533304" w:rsidRDefault="00533304">
      <w:pPr>
        <w:spacing w:line="360" w:lineRule="auto"/>
        <w:jc w:val="both"/>
        <w:rPr>
          <w:rFonts w:ascii="Times New Roman" w:eastAsia="Times New Roman" w:hAnsi="Times New Roman" w:cs="Times New Roman"/>
          <w:sz w:val="24"/>
          <w:szCs w:val="24"/>
        </w:rPr>
      </w:pPr>
    </w:p>
    <w:p w14:paraId="2CA6D224" w14:textId="77777777" w:rsidR="00533304" w:rsidRDefault="00533304">
      <w:pPr>
        <w:spacing w:line="360" w:lineRule="auto"/>
        <w:jc w:val="both"/>
        <w:rPr>
          <w:rFonts w:ascii="Times New Roman" w:eastAsia="Times New Roman" w:hAnsi="Times New Roman" w:cs="Times New Roman"/>
          <w:sz w:val="24"/>
          <w:szCs w:val="24"/>
        </w:rPr>
      </w:pPr>
    </w:p>
    <w:sectPr w:rsidR="0053330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7EA70" w14:textId="77777777" w:rsidR="00F93228" w:rsidRDefault="00F93228">
      <w:pPr>
        <w:spacing w:line="240" w:lineRule="auto"/>
      </w:pPr>
      <w:r>
        <w:separator/>
      </w:r>
    </w:p>
  </w:endnote>
  <w:endnote w:type="continuationSeparator" w:id="0">
    <w:p w14:paraId="0CEF19FE" w14:textId="77777777" w:rsidR="00F93228" w:rsidRDefault="00F93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_5b8b_4f53">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315037"/>
      <w:docPartObj>
        <w:docPartGallery w:val="Page Numbers (Bottom of Page)"/>
        <w:docPartUnique/>
      </w:docPartObj>
    </w:sdtPr>
    <w:sdtContent>
      <w:p w14:paraId="6B174338" w14:textId="599FC7E4" w:rsidR="005D4C56" w:rsidRDefault="005D4C56">
        <w:pPr>
          <w:pStyle w:val="af"/>
          <w:jc w:val="center"/>
          <w:rPr>
            <w:rFonts w:hint="eastAsia"/>
          </w:rPr>
        </w:pPr>
        <w:r>
          <w:fldChar w:fldCharType="begin"/>
        </w:r>
        <w:r>
          <w:instrText>PAGE   \* MERGEFORMAT</w:instrText>
        </w:r>
        <w:r>
          <w:fldChar w:fldCharType="separate"/>
        </w:r>
        <w:r>
          <w:rPr>
            <w:lang w:val="zh-CN"/>
          </w:rPr>
          <w:t>2</w:t>
        </w:r>
        <w:r>
          <w:fldChar w:fldCharType="end"/>
        </w:r>
      </w:p>
    </w:sdtContent>
  </w:sdt>
  <w:p w14:paraId="3D4A6AD4" w14:textId="77777777" w:rsidR="005D4C56" w:rsidRDefault="005D4C5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2399" w14:textId="77777777" w:rsidR="00F93228" w:rsidRDefault="00F93228">
      <w:pPr>
        <w:spacing w:line="240" w:lineRule="auto"/>
      </w:pPr>
      <w:r>
        <w:separator/>
      </w:r>
    </w:p>
  </w:footnote>
  <w:footnote w:type="continuationSeparator" w:id="0">
    <w:p w14:paraId="0FB3CE35" w14:textId="77777777" w:rsidR="00F93228" w:rsidRDefault="00F932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04"/>
    <w:rsid w:val="00533304"/>
    <w:rsid w:val="005D4C56"/>
    <w:rsid w:val="00670C02"/>
    <w:rsid w:val="00F9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6CBB2"/>
  <w15:docId w15:val="{F05F7585-7297-495A-979B-BCC1560C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ad">
    <w:name w:val="header"/>
    <w:basedOn w:val="a"/>
    <w:link w:val="ae"/>
    <w:uiPriority w:val="99"/>
    <w:unhideWhenUsed/>
    <w:rsid w:val="005D4C56"/>
    <w:pP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5D4C56"/>
    <w:rPr>
      <w:sz w:val="18"/>
      <w:szCs w:val="18"/>
    </w:rPr>
  </w:style>
  <w:style w:type="paragraph" w:styleId="af">
    <w:name w:val="footer"/>
    <w:basedOn w:val="a"/>
    <w:link w:val="af0"/>
    <w:uiPriority w:val="99"/>
    <w:unhideWhenUsed/>
    <w:rsid w:val="005D4C56"/>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5D4C56"/>
    <w:rPr>
      <w:sz w:val="18"/>
      <w:szCs w:val="18"/>
    </w:rPr>
  </w:style>
  <w:style w:type="character" w:styleId="af1">
    <w:name w:val="Hyperlink"/>
    <w:basedOn w:val="a0"/>
    <w:uiPriority w:val="99"/>
    <w:unhideWhenUsed/>
    <w:rsid w:val="005D4C56"/>
    <w:rPr>
      <w:color w:val="0000FF" w:themeColor="hyperlink"/>
      <w:u w:val="single"/>
    </w:rPr>
  </w:style>
  <w:style w:type="character" w:styleId="af2">
    <w:name w:val="Unresolved Mention"/>
    <w:basedOn w:val="a0"/>
    <w:uiPriority w:val="99"/>
    <w:semiHidden/>
    <w:unhideWhenUsed/>
    <w:rsid w:val="005D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346818647@qq.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7360</Words>
  <Characters>41953</Characters>
  <Application>Microsoft Office Word</Application>
  <DocSecurity>0</DocSecurity>
  <Lines>349</Lines>
  <Paragraphs>98</Paragraphs>
  <ScaleCrop>false</ScaleCrop>
  <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HD8177</cp:lastModifiedBy>
  <cp:revision>3</cp:revision>
  <dcterms:created xsi:type="dcterms:W3CDTF">2025-06-03T13:10:00Z</dcterms:created>
  <dcterms:modified xsi:type="dcterms:W3CDTF">2025-06-03T13:15:00Z</dcterms:modified>
</cp:coreProperties>
</file>